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3CD3">
      <w:pPr>
        <w:pStyle w:val="2"/>
        <w:jc w:val="center"/>
        <w:rPr>
          <w:rFonts w:hint="default" w:ascii="Times New Roman" w:hAnsi="Times New Roman" w:cs="Times New Roman"/>
          <w:b/>
          <w:bCs/>
          <w:sz w:val="44"/>
          <w:szCs w:val="44"/>
          <w:lang w:val="en-US" w:eastAsia="zh-CN"/>
        </w:rPr>
      </w:pPr>
      <w:r>
        <w:rPr>
          <w:rFonts w:hint="default" w:ascii="Times New Roman" w:hAnsi="Times New Roman" w:cs="Times New Roman"/>
          <w:b/>
          <w:bCs/>
          <w:sz w:val="44"/>
          <w:szCs w:val="44"/>
          <w:lang w:val="en-US" w:eastAsia="zh-CN"/>
        </w:rPr>
        <w:t>材料荧光特性校准规范</w:t>
      </w:r>
    </w:p>
    <w:p w14:paraId="409F4F06">
      <w:pPr>
        <w:pStyle w:val="2"/>
        <w:jc w:val="center"/>
        <w:rPr>
          <w:rFonts w:hint="eastAsia" w:cs="Times New Roman"/>
          <w:b/>
          <w:bCs/>
          <w:sz w:val="44"/>
          <w:szCs w:val="44"/>
          <w:lang w:val="en-US" w:eastAsia="zh-CN"/>
        </w:rPr>
      </w:pPr>
    </w:p>
    <w:p w14:paraId="034DD107">
      <w:pPr>
        <w:pStyle w:val="2"/>
        <w:jc w:val="center"/>
        <w:rPr>
          <w:rFonts w:hint="default" w:ascii="Times New Roman" w:hAnsi="Times New Roman" w:cs="Times New Roman"/>
          <w:b/>
          <w:bCs/>
          <w:sz w:val="44"/>
          <w:szCs w:val="44"/>
          <w:lang w:val="en-US" w:eastAsia="zh-CN"/>
        </w:rPr>
      </w:pPr>
      <w:r>
        <w:rPr>
          <w:rFonts w:hint="eastAsia" w:cs="Times New Roman"/>
          <w:b/>
          <w:bCs/>
          <w:sz w:val="44"/>
          <w:szCs w:val="44"/>
          <w:lang w:val="en-US" w:eastAsia="zh-CN"/>
        </w:rPr>
        <w:t>实验</w:t>
      </w:r>
      <w:r>
        <w:rPr>
          <w:rFonts w:hint="default" w:ascii="Times New Roman" w:hAnsi="Times New Roman" w:cs="Times New Roman"/>
          <w:b/>
          <w:bCs/>
          <w:sz w:val="44"/>
          <w:szCs w:val="44"/>
          <w:lang w:val="en-US" w:eastAsia="zh-CN"/>
        </w:rPr>
        <w:t>报告</w:t>
      </w:r>
    </w:p>
    <w:p w14:paraId="2CAD121C">
      <w:pPr>
        <w:jc w:val="center"/>
        <w:rPr>
          <w:rFonts w:hint="default" w:ascii="Times New Roman" w:hAnsi="Times New Roman" w:cs="Times New Roman"/>
          <w:b w:val="0"/>
          <w:bCs w:val="0"/>
          <w:sz w:val="36"/>
          <w:szCs w:val="36"/>
          <w:lang w:val="en-US" w:eastAsia="zh-CN"/>
        </w:rPr>
      </w:pPr>
    </w:p>
    <w:p w14:paraId="2284E37B">
      <w:pPr>
        <w:jc w:val="center"/>
        <w:rPr>
          <w:rFonts w:hint="default" w:ascii="Times New Roman" w:hAnsi="Times New Roman" w:cs="Times New Roman"/>
          <w:b w:val="0"/>
          <w:bCs w:val="0"/>
          <w:sz w:val="36"/>
          <w:szCs w:val="36"/>
          <w:lang w:val="en-US" w:eastAsia="zh-CN"/>
        </w:rPr>
      </w:pPr>
    </w:p>
    <w:p w14:paraId="5F360473">
      <w:pPr>
        <w:jc w:val="center"/>
        <w:rPr>
          <w:rFonts w:hint="default" w:ascii="Times New Roman" w:hAnsi="Times New Roman" w:cs="Times New Roman"/>
          <w:b w:val="0"/>
          <w:bCs w:val="0"/>
          <w:sz w:val="36"/>
          <w:szCs w:val="36"/>
          <w:lang w:val="en-US" w:eastAsia="zh-CN"/>
        </w:rPr>
      </w:pPr>
    </w:p>
    <w:p w14:paraId="103E93E1">
      <w:pPr>
        <w:jc w:val="center"/>
        <w:rPr>
          <w:rFonts w:hint="default" w:ascii="Times New Roman" w:hAnsi="Times New Roman" w:cs="Times New Roman"/>
          <w:b w:val="0"/>
          <w:bCs w:val="0"/>
          <w:sz w:val="36"/>
          <w:szCs w:val="36"/>
          <w:lang w:val="en-US" w:eastAsia="zh-CN"/>
        </w:rPr>
      </w:pPr>
    </w:p>
    <w:p w14:paraId="5EF886A0">
      <w:pPr>
        <w:jc w:val="center"/>
        <w:rPr>
          <w:rFonts w:hint="default" w:ascii="Times New Roman" w:hAnsi="Times New Roman" w:cs="Times New Roman"/>
          <w:b w:val="0"/>
          <w:bCs w:val="0"/>
          <w:sz w:val="36"/>
          <w:szCs w:val="36"/>
          <w:lang w:val="en-US" w:eastAsia="zh-CN"/>
        </w:rPr>
      </w:pPr>
    </w:p>
    <w:p w14:paraId="05D8AABE">
      <w:pPr>
        <w:jc w:val="center"/>
        <w:rPr>
          <w:rFonts w:hint="default" w:ascii="Times New Roman" w:hAnsi="Times New Roman" w:cs="Times New Roman"/>
          <w:b w:val="0"/>
          <w:bCs w:val="0"/>
          <w:sz w:val="36"/>
          <w:szCs w:val="36"/>
          <w:lang w:val="en-US" w:eastAsia="zh-CN"/>
        </w:rPr>
      </w:pPr>
    </w:p>
    <w:tbl>
      <w:tblPr>
        <w:tblStyle w:val="3"/>
        <w:tblW w:w="627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84"/>
        <w:gridCol w:w="3895"/>
      </w:tblGrid>
      <w:tr w14:paraId="059C7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2384" w:type="dxa"/>
            <w:tcBorders>
              <w:top w:val="nil"/>
              <w:left w:val="nil"/>
              <w:bottom w:val="nil"/>
              <w:right w:val="nil"/>
            </w:tcBorders>
            <w:shd w:val="clear" w:color="auto" w:fill="auto"/>
            <w:noWrap/>
            <w:vAlign w:val="bottom"/>
          </w:tcPr>
          <w:p w14:paraId="5E73823C">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主要起草单位：</w:t>
            </w:r>
          </w:p>
        </w:tc>
        <w:tc>
          <w:tcPr>
            <w:tcW w:w="3895" w:type="dxa"/>
            <w:tcBorders>
              <w:top w:val="nil"/>
              <w:left w:val="nil"/>
              <w:bottom w:val="nil"/>
              <w:right w:val="nil"/>
            </w:tcBorders>
            <w:shd w:val="clear" w:color="auto" w:fill="auto"/>
            <w:noWrap/>
            <w:vAlign w:val="bottom"/>
          </w:tcPr>
          <w:p w14:paraId="63C7924B">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 xml:space="preserve">      中国计量科学研究院     </w:t>
            </w:r>
          </w:p>
        </w:tc>
      </w:tr>
      <w:tr w14:paraId="6D2FD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0" w:type="auto"/>
            <w:tcBorders>
              <w:top w:val="nil"/>
              <w:left w:val="nil"/>
              <w:bottom w:val="nil"/>
              <w:right w:val="nil"/>
            </w:tcBorders>
            <w:shd w:val="clear" w:color="auto" w:fill="auto"/>
            <w:noWrap/>
            <w:vAlign w:val="bottom"/>
          </w:tcPr>
          <w:p w14:paraId="1881E91C">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参与起草单位：</w:t>
            </w:r>
          </w:p>
        </w:tc>
        <w:tc>
          <w:tcPr>
            <w:tcW w:w="3895" w:type="dxa"/>
            <w:tcBorders>
              <w:top w:val="nil"/>
              <w:left w:val="nil"/>
              <w:bottom w:val="nil"/>
              <w:right w:val="nil"/>
            </w:tcBorders>
            <w:shd w:val="clear" w:color="auto" w:fill="auto"/>
            <w:noWrap/>
            <w:vAlign w:val="bottom"/>
          </w:tcPr>
          <w:p w14:paraId="15EB1393">
            <w:pPr>
              <w:keepNext w:val="0"/>
              <w:keepLines w:val="0"/>
              <w:widowControl/>
              <w:suppressLineNumbers w:val="0"/>
              <w:spacing w:line="360" w:lineRule="auto"/>
              <w:jc w:val="left"/>
              <w:textAlignment w:val="bottom"/>
              <w:rPr>
                <w:rFonts w:hint="default" w:ascii="宋体" w:hAnsi="宋体" w:eastAsia="宋体" w:cs="宋体"/>
                <w:i w:val="0"/>
                <w:iCs w:val="0"/>
                <w:color w:val="000000"/>
                <w:sz w:val="28"/>
                <w:szCs w:val="28"/>
                <w:u w:val="single"/>
                <w:lang w:val="en-US"/>
              </w:rPr>
            </w:pP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p>
        </w:tc>
      </w:tr>
      <w:tr w14:paraId="11367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0" w:type="auto"/>
            <w:tcBorders>
              <w:top w:val="nil"/>
              <w:left w:val="nil"/>
              <w:bottom w:val="nil"/>
              <w:right w:val="nil"/>
            </w:tcBorders>
            <w:shd w:val="clear" w:color="auto" w:fill="auto"/>
            <w:noWrap/>
            <w:vAlign w:val="bottom"/>
          </w:tcPr>
          <w:p w14:paraId="52F4A08F">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主要起草人：</w:t>
            </w:r>
          </w:p>
        </w:tc>
        <w:tc>
          <w:tcPr>
            <w:tcW w:w="3895" w:type="dxa"/>
            <w:tcBorders>
              <w:top w:val="nil"/>
              <w:left w:val="nil"/>
              <w:bottom w:val="nil"/>
              <w:right w:val="nil"/>
            </w:tcBorders>
            <w:shd w:val="clear" w:color="auto" w:fill="auto"/>
            <w:noWrap/>
            <w:vAlign w:val="bottom"/>
          </w:tcPr>
          <w:p w14:paraId="46E5FB8E">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贾志立 任玲玲</w:t>
            </w:r>
            <w:r>
              <w:rPr>
                <w:rFonts w:hint="eastAsia" w:ascii="宋体" w:hAnsi="宋体" w:cs="宋体"/>
                <w:i w:val="0"/>
                <w:iCs w:val="0"/>
                <w:color w:val="000000"/>
                <w:kern w:val="0"/>
                <w:sz w:val="28"/>
                <w:szCs w:val="28"/>
                <w:u w:val="single"/>
                <w:lang w:val="en-US" w:eastAsia="zh-CN" w:bidi="ar"/>
              </w:rPr>
              <w:t xml:space="preserve">  </w:t>
            </w:r>
            <w:r>
              <w:rPr>
                <w:rFonts w:hint="eastAsia" w:ascii="宋体" w:hAnsi="宋体" w:eastAsia="宋体" w:cs="宋体"/>
                <w:i w:val="0"/>
                <w:iCs w:val="0"/>
                <w:color w:val="000000"/>
                <w:kern w:val="0"/>
                <w:sz w:val="28"/>
                <w:szCs w:val="28"/>
                <w:u w:val="single"/>
                <w:lang w:val="en-US" w:eastAsia="zh-CN" w:bidi="ar"/>
              </w:rPr>
              <w:t xml:space="preserve">      </w:t>
            </w:r>
          </w:p>
        </w:tc>
      </w:tr>
      <w:tr w14:paraId="38803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0" w:type="auto"/>
            <w:tcBorders>
              <w:top w:val="nil"/>
              <w:left w:val="nil"/>
              <w:bottom w:val="nil"/>
              <w:right w:val="nil"/>
            </w:tcBorders>
            <w:shd w:val="clear" w:color="auto" w:fill="auto"/>
            <w:noWrap/>
            <w:vAlign w:val="bottom"/>
          </w:tcPr>
          <w:p w14:paraId="5A0C25F6">
            <w:pPr>
              <w:keepNext w:val="0"/>
              <w:keepLines w:val="0"/>
              <w:widowControl/>
              <w:suppressLineNumbers w:val="0"/>
              <w:spacing w:line="360" w:lineRule="auto"/>
              <w:jc w:val="both"/>
              <w:textAlignment w:val="bottom"/>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参加起草人：</w:t>
            </w:r>
          </w:p>
        </w:tc>
        <w:tc>
          <w:tcPr>
            <w:tcW w:w="3895" w:type="dxa"/>
            <w:tcBorders>
              <w:top w:val="nil"/>
              <w:left w:val="nil"/>
              <w:bottom w:val="nil"/>
              <w:right w:val="nil"/>
            </w:tcBorders>
            <w:shd w:val="clear" w:color="auto" w:fill="auto"/>
            <w:noWrap/>
            <w:vAlign w:val="bottom"/>
          </w:tcPr>
          <w:p w14:paraId="05C7F3EC">
            <w:pPr>
              <w:keepNext w:val="0"/>
              <w:keepLines w:val="0"/>
              <w:widowControl/>
              <w:suppressLineNumbers w:val="0"/>
              <w:spacing w:line="360" w:lineRule="auto"/>
              <w:jc w:val="left"/>
              <w:textAlignment w:val="bottom"/>
              <w:rPr>
                <w:rFonts w:hint="eastAsia" w:ascii="宋体" w:hAnsi="宋体" w:eastAsia="宋体" w:cs="宋体"/>
                <w:i w:val="0"/>
                <w:iCs w:val="0"/>
                <w:color w:val="000000"/>
                <w:sz w:val="28"/>
                <w:szCs w:val="28"/>
                <w:u w:val="single"/>
              </w:rPr>
            </w:pPr>
            <w:r>
              <w:rPr>
                <w:rFonts w:hint="eastAsia" w:ascii="宋体" w:hAnsi="宋体" w:eastAsia="宋体" w:cs="宋体"/>
                <w:i w:val="0"/>
                <w:iCs w:val="0"/>
                <w:color w:val="000000"/>
                <w:kern w:val="0"/>
                <w:sz w:val="28"/>
                <w:szCs w:val="28"/>
                <w:u w:val="single"/>
                <w:lang w:val="en-US" w:eastAsia="zh-CN" w:bidi="ar"/>
              </w:rPr>
              <w:t xml:space="preserve">            </w:t>
            </w:r>
            <w:r>
              <w:rPr>
                <w:rFonts w:hint="eastAsia" w:ascii="宋体" w:hAnsi="宋体" w:cs="宋体"/>
                <w:i w:val="0"/>
                <w:iCs w:val="0"/>
                <w:color w:val="000000"/>
                <w:kern w:val="0"/>
                <w:sz w:val="28"/>
                <w:szCs w:val="28"/>
                <w:u w:val="single"/>
                <w:lang w:val="en-US" w:eastAsia="zh-CN" w:bidi="ar"/>
              </w:rPr>
              <w:t xml:space="preserve">陶红 </w:t>
            </w:r>
            <w:r>
              <w:rPr>
                <w:rFonts w:hint="eastAsia" w:ascii="宋体" w:hAnsi="宋体" w:eastAsia="宋体" w:cs="宋体"/>
                <w:i w:val="0"/>
                <w:iCs w:val="0"/>
                <w:color w:val="000000"/>
                <w:kern w:val="0"/>
                <w:sz w:val="28"/>
                <w:szCs w:val="28"/>
                <w:u w:val="single"/>
                <w:lang w:val="en-US" w:eastAsia="zh-CN" w:bidi="ar"/>
              </w:rPr>
              <w:t xml:space="preserve">               </w:t>
            </w:r>
          </w:p>
        </w:tc>
      </w:tr>
    </w:tbl>
    <w:p w14:paraId="60D77954">
      <w:pPr>
        <w:keepNext w:val="0"/>
        <w:keepLines w:val="0"/>
        <w:widowControl/>
        <w:suppressLineNumbers w:val="0"/>
        <w:ind w:firstLine="1860" w:firstLineChars="600"/>
        <w:jc w:val="both"/>
        <w:rPr>
          <w:rFonts w:hint="eastAsia" w:ascii="宋体" w:hAnsi="宋体" w:cs="宋体"/>
          <w:color w:val="000000"/>
          <w:kern w:val="0"/>
          <w:sz w:val="31"/>
          <w:szCs w:val="31"/>
          <w:u w:val="single"/>
          <w:lang w:val="en-US" w:eastAsia="zh-CN" w:bidi="ar"/>
        </w:rPr>
      </w:pPr>
    </w:p>
    <w:p w14:paraId="38047C08">
      <w:pPr>
        <w:keepNext w:val="0"/>
        <w:keepLines w:val="0"/>
        <w:widowControl/>
        <w:suppressLineNumbers w:val="0"/>
        <w:ind w:firstLine="1860" w:firstLineChars="600"/>
        <w:jc w:val="both"/>
        <w:rPr>
          <w:rFonts w:hint="eastAsia" w:ascii="宋体" w:hAnsi="宋体" w:cs="宋体"/>
          <w:color w:val="000000"/>
          <w:kern w:val="0"/>
          <w:sz w:val="31"/>
          <w:szCs w:val="31"/>
          <w:u w:val="single"/>
          <w:lang w:val="en-US" w:eastAsia="zh-CN" w:bidi="ar"/>
        </w:rPr>
      </w:pPr>
    </w:p>
    <w:p w14:paraId="55C177B1">
      <w:pPr>
        <w:rPr>
          <w:rFonts w:hint="default" w:ascii="Times New Roman" w:hAnsi="Times New Roman" w:cs="Times New Roman"/>
          <w:b w:val="0"/>
          <w:bCs w:val="0"/>
          <w:sz w:val="36"/>
          <w:szCs w:val="36"/>
          <w:lang w:val="en-US" w:eastAsia="zh-CN"/>
        </w:rPr>
      </w:pPr>
    </w:p>
    <w:p w14:paraId="5C932C24">
      <w:pPr>
        <w:spacing w:line="360" w:lineRule="auto"/>
        <w:rPr>
          <w:rFonts w:hint="eastAsia" w:ascii="黑体" w:hAnsi="黑体" w:eastAsia="黑体" w:cs="黑体"/>
          <w:color w:val="000000"/>
          <w:sz w:val="24"/>
          <w:lang w:eastAsia="zh-CN"/>
        </w:rPr>
      </w:pPr>
    </w:p>
    <w:p w14:paraId="78ADEA62">
      <w:pPr>
        <w:spacing w:line="360" w:lineRule="auto"/>
        <w:rPr>
          <w:rFonts w:hint="eastAsia" w:ascii="黑体" w:hAnsi="黑体" w:eastAsia="黑体" w:cs="黑体"/>
          <w:color w:val="000000"/>
          <w:sz w:val="24"/>
          <w:lang w:eastAsia="zh-CN"/>
        </w:rPr>
      </w:pPr>
    </w:p>
    <w:p w14:paraId="07EE2828">
      <w:pPr>
        <w:spacing w:line="360" w:lineRule="auto"/>
        <w:rPr>
          <w:rFonts w:hint="eastAsia" w:ascii="黑体" w:hAnsi="黑体" w:eastAsia="黑体" w:cs="黑体"/>
          <w:color w:val="000000"/>
          <w:sz w:val="24"/>
          <w:lang w:eastAsia="zh-CN"/>
        </w:rPr>
      </w:pPr>
    </w:p>
    <w:p w14:paraId="12D2941B">
      <w:pPr>
        <w:spacing w:line="360" w:lineRule="auto"/>
        <w:rPr>
          <w:rFonts w:hint="eastAsia" w:ascii="黑体" w:hAnsi="黑体" w:eastAsia="黑体" w:cs="黑体"/>
          <w:color w:val="000000"/>
          <w:sz w:val="24"/>
          <w:lang w:eastAsia="zh-CN"/>
        </w:rPr>
      </w:pPr>
    </w:p>
    <w:p w14:paraId="6970BDB1">
      <w:pPr>
        <w:spacing w:line="360" w:lineRule="auto"/>
        <w:rPr>
          <w:rFonts w:hint="eastAsia" w:ascii="黑体" w:hAnsi="黑体" w:eastAsia="黑体" w:cs="黑体"/>
          <w:color w:val="000000"/>
          <w:sz w:val="24"/>
          <w:lang w:eastAsia="zh-CN"/>
        </w:rPr>
      </w:pPr>
    </w:p>
    <w:p w14:paraId="2EB52371">
      <w:pPr>
        <w:jc w:val="center"/>
        <w:rPr>
          <w:rFonts w:hint="default" w:ascii="黑体" w:eastAsia="黑体"/>
          <w:b/>
          <w:bCs w:val="0"/>
          <w:color w:val="000000"/>
          <w:sz w:val="36"/>
          <w:szCs w:val="36"/>
          <w:lang w:val="en-US" w:eastAsia="zh-CN"/>
        </w:rPr>
      </w:pPr>
    </w:p>
    <w:p w14:paraId="2340D766">
      <w:pPr>
        <w:spacing w:line="360" w:lineRule="auto"/>
        <w:rPr>
          <w:rFonts w:hint="eastAsia"/>
          <w:sz w:val="24"/>
          <w:szCs w:val="24"/>
          <w:highlight w:val="none"/>
        </w:rPr>
      </w:pPr>
    </w:p>
    <w:p w14:paraId="40D348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8"/>
          <w:szCs w:val="28"/>
          <w:highlight w:val="none"/>
          <w:lang w:val="en-US" w:eastAsia="zh-CN"/>
        </w:rPr>
      </w:pPr>
      <w:r>
        <w:rPr>
          <w:rFonts w:hint="eastAsia"/>
          <w:b/>
          <w:bCs/>
          <w:sz w:val="28"/>
          <w:szCs w:val="28"/>
          <w:highlight w:val="none"/>
          <w:lang w:val="en-US" w:eastAsia="zh-CN"/>
        </w:rPr>
        <w:t>1、测量装置</w:t>
      </w:r>
    </w:p>
    <w:p w14:paraId="19B731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测量</w:t>
      </w:r>
      <w:r>
        <w:rPr>
          <w:rFonts w:hint="eastAsia"/>
          <w:sz w:val="24"/>
          <w:szCs w:val="24"/>
          <w:lang w:val="en-US" w:eastAsia="zh-CN"/>
        </w:rPr>
        <w:t>装置</w:t>
      </w:r>
      <w:r>
        <w:rPr>
          <w:rFonts w:hint="eastAsia"/>
          <w:sz w:val="24"/>
          <w:szCs w:val="24"/>
        </w:rPr>
        <w:t>为HORIBA公司的</w:t>
      </w:r>
      <w:r>
        <w:rPr>
          <w:rFonts w:hint="eastAsia"/>
          <w:sz w:val="24"/>
          <w:szCs w:val="24"/>
          <w:lang w:val="en-US" w:eastAsia="zh-CN"/>
        </w:rPr>
        <w:t>荧光光谱仪</w:t>
      </w:r>
      <w:r>
        <w:rPr>
          <w:rFonts w:hint="eastAsia"/>
          <w:sz w:val="24"/>
          <w:szCs w:val="24"/>
        </w:rPr>
        <w:t>，型号为：Nanolog-Kit(FL3-2iHR)。</w:t>
      </w:r>
    </w:p>
    <w:p w14:paraId="1D55D3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b/>
          <w:bCs/>
          <w:sz w:val="28"/>
          <w:szCs w:val="28"/>
          <w:highlight w:val="none"/>
          <w:lang w:val="en-US" w:eastAsia="zh-CN"/>
        </w:rPr>
        <w:t>2、量标准及其他设备</w:t>
      </w:r>
    </w:p>
    <w:p w14:paraId="413E8DFD">
      <w:pPr>
        <w:widowControl/>
        <w:spacing w:line="360" w:lineRule="auto"/>
        <w:ind w:firstLine="480" w:firstLineChars="200"/>
        <w:jc w:val="left"/>
        <w:rPr>
          <w:sz w:val="24"/>
          <w:highlight w:val="none"/>
        </w:rPr>
      </w:pPr>
      <w:r>
        <w:rPr>
          <w:rFonts w:hint="eastAsia"/>
          <w:sz w:val="24"/>
          <w:highlight w:val="none"/>
          <w:lang w:val="en-US" w:eastAsia="zh-CN"/>
        </w:rPr>
        <w:t>采用的</w:t>
      </w:r>
      <w:r>
        <w:rPr>
          <w:rFonts w:hint="eastAsia"/>
          <w:sz w:val="24"/>
          <w:highlight w:val="none"/>
        </w:rPr>
        <w:t>标准器</w:t>
      </w:r>
      <w:r>
        <w:rPr>
          <w:rFonts w:hint="eastAsia"/>
          <w:sz w:val="24"/>
          <w:highlight w:val="none"/>
          <w:lang w:val="en-US" w:eastAsia="zh-CN"/>
        </w:rPr>
        <w:t>为</w:t>
      </w:r>
      <w:r>
        <w:rPr>
          <w:rStyle w:val="7"/>
          <w:rFonts w:hint="default"/>
          <w:sz w:val="24"/>
          <w:szCs w:val="24"/>
          <w:highlight w:val="none"/>
        </w:rPr>
        <w:t>汞氩灯</w:t>
      </w:r>
      <w:r>
        <w:rPr>
          <w:rStyle w:val="7"/>
          <w:sz w:val="24"/>
          <w:szCs w:val="24"/>
          <w:highlight w:val="none"/>
          <w:lang w:eastAsia="zh-CN"/>
        </w:rPr>
        <w:t>，</w:t>
      </w:r>
      <w:r>
        <w:rPr>
          <w:rStyle w:val="7"/>
          <w:rFonts w:hint="eastAsia"/>
          <w:sz w:val="24"/>
          <w:szCs w:val="24"/>
          <w:highlight w:val="none"/>
          <w:lang w:val="en-US" w:eastAsia="zh-CN"/>
        </w:rPr>
        <w:t>标准物质为</w:t>
      </w:r>
      <w:r>
        <w:rPr>
          <w:rStyle w:val="7"/>
          <w:rFonts w:hint="eastAsia"/>
          <w:sz w:val="24"/>
          <w:szCs w:val="24"/>
          <w:highlight w:val="none"/>
          <w:lang w:val="en-US" w:eastAsia="zh-CN" w:bidi="ar"/>
        </w:rPr>
        <w:t>荧光相对强度标准物质</w:t>
      </w:r>
      <w:r>
        <w:rPr>
          <w:rFonts w:hint="eastAsia"/>
          <w:sz w:val="24"/>
          <w:highlight w:val="none"/>
        </w:rPr>
        <w:t>，计量特性指标见表</w:t>
      </w:r>
      <w:r>
        <w:rPr>
          <w:rFonts w:hint="eastAsia" w:ascii="宋体" w:hAnsi="宋体" w:cs="宋体"/>
          <w:sz w:val="24"/>
          <w:highlight w:val="none"/>
        </w:rPr>
        <w:t>2</w:t>
      </w:r>
      <w:r>
        <w:rPr>
          <w:rFonts w:hint="eastAsia"/>
          <w:sz w:val="24"/>
          <w:highlight w:val="none"/>
        </w:rPr>
        <w:t>：</w:t>
      </w:r>
    </w:p>
    <w:p w14:paraId="310E46F2">
      <w:pPr>
        <w:spacing w:line="360" w:lineRule="auto"/>
        <w:jc w:val="center"/>
        <w:rPr>
          <w:rFonts w:hint="eastAsia" w:ascii="黑体" w:hAnsi="黑体" w:eastAsia="黑体" w:cs="黑体"/>
          <w:szCs w:val="21"/>
          <w:highlight w:val="none"/>
        </w:rPr>
      </w:pPr>
      <w:r>
        <w:rPr>
          <w:rFonts w:hint="eastAsia" w:ascii="黑体" w:hAnsi="黑体" w:eastAsia="黑体" w:cs="黑体"/>
          <w:szCs w:val="21"/>
          <w:highlight w:val="none"/>
        </w:rPr>
        <w:t>表2 标准器/标准物质一览表</w:t>
      </w:r>
    </w:p>
    <w:tbl>
      <w:tblPr>
        <w:tblStyle w:val="3"/>
        <w:tblW w:w="3807" w:type="pct"/>
        <w:jc w:val="center"/>
        <w:tblLayout w:type="autofit"/>
        <w:tblCellMar>
          <w:top w:w="0" w:type="dxa"/>
          <w:left w:w="108" w:type="dxa"/>
          <w:bottom w:w="0" w:type="dxa"/>
          <w:right w:w="108" w:type="dxa"/>
        </w:tblCellMar>
      </w:tblPr>
      <w:tblGrid>
        <w:gridCol w:w="2922"/>
        <w:gridCol w:w="3567"/>
      </w:tblGrid>
      <w:tr w14:paraId="528D5E8B">
        <w:tblPrEx>
          <w:tblCellMar>
            <w:top w:w="0" w:type="dxa"/>
            <w:left w:w="108" w:type="dxa"/>
            <w:bottom w:w="0" w:type="dxa"/>
            <w:right w:w="108" w:type="dxa"/>
          </w:tblCellMar>
        </w:tblPrEx>
        <w:trPr>
          <w:trHeight w:val="462" w:hRule="atLeast"/>
          <w:jc w:val="center"/>
        </w:trPr>
        <w:tc>
          <w:tcPr>
            <w:tcW w:w="2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4A252">
            <w:pPr>
              <w:widowControl/>
              <w:jc w:val="center"/>
              <w:textAlignment w:val="center"/>
              <w:rPr>
                <w:rFonts w:hint="default" w:eastAsia="宋体"/>
                <w:color w:val="000000"/>
                <w:sz w:val="21"/>
                <w:szCs w:val="21"/>
                <w:highlight w:val="none"/>
                <w:lang w:val="en-US" w:eastAsia="zh-CN"/>
              </w:rPr>
            </w:pPr>
            <w:r>
              <w:rPr>
                <w:rStyle w:val="7"/>
                <w:rFonts w:hint="default" w:eastAsia="宋体"/>
                <w:sz w:val="21"/>
                <w:szCs w:val="21"/>
                <w:highlight w:val="none"/>
                <w:lang w:bidi="ar"/>
              </w:rPr>
              <w:t>标准器</w:t>
            </w:r>
            <w:r>
              <w:rPr>
                <w:rStyle w:val="7"/>
                <w:rFonts w:hint="eastAsia"/>
                <w:sz w:val="21"/>
                <w:szCs w:val="21"/>
                <w:highlight w:val="none"/>
                <w:lang w:val="en-US" w:eastAsia="zh-CN" w:bidi="ar"/>
              </w:rPr>
              <w:t>/标准物质</w:t>
            </w:r>
          </w:p>
        </w:tc>
        <w:tc>
          <w:tcPr>
            <w:tcW w:w="27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BE737">
            <w:pPr>
              <w:widowControl/>
              <w:jc w:val="center"/>
              <w:textAlignment w:val="center"/>
              <w:rPr>
                <w:rFonts w:eastAsia="等线"/>
                <w:color w:val="000000"/>
                <w:sz w:val="21"/>
                <w:szCs w:val="21"/>
                <w:highlight w:val="none"/>
              </w:rPr>
            </w:pPr>
            <w:r>
              <w:rPr>
                <w:rStyle w:val="7"/>
                <w:rFonts w:hint="default"/>
                <w:sz w:val="21"/>
                <w:szCs w:val="21"/>
                <w:highlight w:val="none"/>
                <w:lang w:bidi="ar"/>
              </w:rPr>
              <w:t>计量特性指标</w:t>
            </w:r>
          </w:p>
        </w:tc>
      </w:tr>
      <w:tr w14:paraId="30AA87D1">
        <w:tblPrEx>
          <w:tblCellMar>
            <w:top w:w="0" w:type="dxa"/>
            <w:left w:w="108" w:type="dxa"/>
            <w:bottom w:w="0" w:type="dxa"/>
            <w:right w:w="108" w:type="dxa"/>
          </w:tblCellMar>
        </w:tblPrEx>
        <w:trPr>
          <w:trHeight w:val="462" w:hRule="atLeast"/>
          <w:jc w:val="center"/>
        </w:trPr>
        <w:tc>
          <w:tcPr>
            <w:tcW w:w="2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FD1F">
            <w:pPr>
              <w:widowControl/>
              <w:jc w:val="center"/>
              <w:textAlignment w:val="center"/>
              <w:rPr>
                <w:rFonts w:eastAsia="等线"/>
                <w:color w:val="000000"/>
                <w:sz w:val="21"/>
                <w:szCs w:val="21"/>
                <w:highlight w:val="none"/>
              </w:rPr>
            </w:pPr>
            <w:r>
              <w:rPr>
                <w:rStyle w:val="7"/>
                <w:rFonts w:hint="default"/>
                <w:sz w:val="21"/>
                <w:szCs w:val="21"/>
                <w:highlight w:val="none"/>
                <w:lang w:bidi="ar"/>
              </w:rPr>
              <w:t>汞氩灯</w:t>
            </w:r>
          </w:p>
        </w:tc>
        <w:tc>
          <w:tcPr>
            <w:tcW w:w="2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AB35B">
            <w:pPr>
              <w:widowControl/>
              <w:jc w:val="center"/>
              <w:textAlignment w:val="center"/>
              <w:rPr>
                <w:rFonts w:eastAsia="等线"/>
                <w:color w:val="000000"/>
                <w:sz w:val="21"/>
                <w:szCs w:val="21"/>
                <w:highlight w:val="none"/>
              </w:rPr>
            </w:pPr>
            <w:r>
              <w:rPr>
                <w:rStyle w:val="8"/>
                <w:rFonts w:eastAsia="等线"/>
                <w:sz w:val="21"/>
                <w:szCs w:val="21"/>
                <w:highlight w:val="none"/>
                <w:lang w:bidi="ar"/>
              </w:rPr>
              <w:t>U</w:t>
            </w:r>
            <w:r>
              <w:rPr>
                <w:rFonts w:hint="eastAsia" w:eastAsia="等线"/>
                <w:color w:val="000000"/>
                <w:kern w:val="0"/>
                <w:sz w:val="21"/>
                <w:szCs w:val="21"/>
                <w:highlight w:val="none"/>
                <w:lang w:bidi="ar"/>
              </w:rPr>
              <w:t>≤</w:t>
            </w:r>
            <w:r>
              <w:rPr>
                <w:rFonts w:hint="eastAsia" w:ascii="宋体" w:hAnsi="宋体" w:eastAsia="宋体" w:cs="宋体"/>
                <w:color w:val="000000"/>
                <w:kern w:val="0"/>
                <w:sz w:val="21"/>
                <w:szCs w:val="21"/>
                <w:highlight w:val="none"/>
                <w:lang w:bidi="ar"/>
              </w:rPr>
              <w:t>0.1</w:t>
            </w:r>
            <w:r>
              <w:rPr>
                <w:rFonts w:hint="eastAsia" w:ascii="宋体" w:hAnsi="宋体" w:eastAsia="宋体" w:cs="宋体"/>
                <w:color w:val="000000"/>
                <w:kern w:val="0"/>
                <w:sz w:val="21"/>
                <w:szCs w:val="21"/>
                <w:highlight w:val="none"/>
                <w:lang w:val="en-US" w:eastAsia="zh-CN" w:bidi="ar"/>
              </w:rPr>
              <w:t>0</w:t>
            </w:r>
            <w:r>
              <w:rPr>
                <w:rFonts w:eastAsia="等线"/>
                <w:color w:val="000000"/>
                <w:kern w:val="0"/>
                <w:sz w:val="21"/>
                <w:szCs w:val="21"/>
                <w:highlight w:val="none"/>
                <w:lang w:bidi="ar"/>
              </w:rPr>
              <w:t xml:space="preserve"> nm </w:t>
            </w:r>
            <w:r>
              <w:rPr>
                <w:rStyle w:val="9"/>
                <w:rFonts w:eastAsia="等线"/>
                <w:sz w:val="21"/>
                <w:szCs w:val="21"/>
                <w:highlight w:val="none"/>
                <w:lang w:bidi="ar"/>
              </w:rPr>
              <w:t>(</w:t>
            </w:r>
            <w:r>
              <w:rPr>
                <w:rStyle w:val="8"/>
                <w:rFonts w:eastAsia="等线"/>
                <w:sz w:val="21"/>
                <w:szCs w:val="21"/>
                <w:highlight w:val="none"/>
                <w:lang w:bidi="ar"/>
              </w:rPr>
              <w:t>k</w:t>
            </w:r>
            <w:r>
              <w:rPr>
                <w:rStyle w:val="9"/>
                <w:rFonts w:eastAsia="等线"/>
                <w:sz w:val="21"/>
                <w:szCs w:val="21"/>
                <w:highlight w:val="none"/>
                <w:lang w:bidi="ar"/>
              </w:rPr>
              <w:t>=2)</w:t>
            </w:r>
          </w:p>
        </w:tc>
      </w:tr>
      <w:tr w14:paraId="56F9F9C0">
        <w:tblPrEx>
          <w:tblCellMar>
            <w:top w:w="0" w:type="dxa"/>
            <w:left w:w="108" w:type="dxa"/>
            <w:bottom w:w="0" w:type="dxa"/>
            <w:right w:w="108" w:type="dxa"/>
          </w:tblCellMar>
        </w:tblPrEx>
        <w:trPr>
          <w:trHeight w:val="462" w:hRule="atLeast"/>
          <w:jc w:val="center"/>
        </w:trPr>
        <w:tc>
          <w:tcPr>
            <w:tcW w:w="2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671E6">
            <w:pPr>
              <w:widowControl/>
              <w:jc w:val="center"/>
              <w:textAlignment w:val="center"/>
              <w:rPr>
                <w:rFonts w:hint="default" w:eastAsia="宋体"/>
                <w:color w:val="000000"/>
                <w:sz w:val="21"/>
                <w:szCs w:val="21"/>
                <w:highlight w:val="none"/>
                <w:lang w:val="en-US" w:eastAsia="zh-CN"/>
              </w:rPr>
            </w:pPr>
            <w:r>
              <w:rPr>
                <w:rStyle w:val="7"/>
                <w:rFonts w:hint="eastAsia"/>
                <w:sz w:val="21"/>
                <w:szCs w:val="21"/>
                <w:highlight w:val="none"/>
                <w:lang w:val="en-US" w:eastAsia="zh-CN" w:bidi="ar"/>
              </w:rPr>
              <w:t>荧光相对强度标准物质</w:t>
            </w:r>
          </w:p>
        </w:tc>
        <w:tc>
          <w:tcPr>
            <w:tcW w:w="27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D72E">
            <w:pPr>
              <w:widowControl/>
              <w:jc w:val="center"/>
              <w:textAlignment w:val="center"/>
              <w:rPr>
                <w:rFonts w:eastAsia="等线"/>
                <w:color w:val="000000"/>
                <w:sz w:val="21"/>
                <w:szCs w:val="21"/>
                <w:highlight w:val="none"/>
              </w:rPr>
            </w:pPr>
            <w:r>
              <w:rPr>
                <w:rStyle w:val="8"/>
                <w:rFonts w:eastAsia="等线"/>
                <w:sz w:val="21"/>
                <w:szCs w:val="21"/>
                <w:highlight w:val="none"/>
                <w:lang w:bidi="ar"/>
              </w:rPr>
              <w:t>U</w:t>
            </w:r>
            <w:r>
              <w:rPr>
                <w:rStyle w:val="10"/>
                <w:rFonts w:eastAsia="等线"/>
                <w:sz w:val="21"/>
                <w:szCs w:val="21"/>
                <w:highlight w:val="none"/>
                <w:lang w:bidi="ar"/>
              </w:rPr>
              <w:t>rel</w:t>
            </w:r>
            <w:r>
              <w:rPr>
                <w:rFonts w:hint="eastAsia" w:eastAsia="等线"/>
                <w:color w:val="000000"/>
                <w:kern w:val="0"/>
                <w:sz w:val="21"/>
                <w:szCs w:val="21"/>
                <w:highlight w:val="none"/>
                <w:lang w:bidi="ar"/>
              </w:rPr>
              <w:t>≤</w:t>
            </w:r>
            <w:r>
              <w:rPr>
                <w:rStyle w:val="9"/>
                <w:rFonts w:hint="eastAsia" w:ascii="宋体" w:hAnsi="宋体" w:cs="宋体"/>
                <w:sz w:val="21"/>
                <w:szCs w:val="21"/>
                <w:highlight w:val="none"/>
                <w:lang w:val="en-US" w:eastAsia="zh-CN" w:bidi="ar"/>
              </w:rPr>
              <w:t>15.0</w:t>
            </w:r>
            <w:r>
              <w:rPr>
                <w:rStyle w:val="9"/>
                <w:rFonts w:eastAsia="等线"/>
                <w:sz w:val="21"/>
                <w:szCs w:val="21"/>
                <w:highlight w:val="none"/>
                <w:lang w:bidi="ar"/>
              </w:rPr>
              <w:t>% (</w:t>
            </w:r>
            <w:r>
              <w:rPr>
                <w:rStyle w:val="8"/>
                <w:rFonts w:eastAsia="等线"/>
                <w:sz w:val="21"/>
                <w:szCs w:val="21"/>
                <w:highlight w:val="none"/>
                <w:lang w:bidi="ar"/>
              </w:rPr>
              <w:t>k</w:t>
            </w:r>
            <w:r>
              <w:rPr>
                <w:rStyle w:val="9"/>
                <w:rFonts w:eastAsia="等线"/>
                <w:sz w:val="21"/>
                <w:szCs w:val="21"/>
                <w:highlight w:val="none"/>
                <w:lang w:bidi="ar"/>
              </w:rPr>
              <w:t>=</w:t>
            </w:r>
            <w:r>
              <w:rPr>
                <w:rStyle w:val="9"/>
                <w:rFonts w:hint="eastAsia" w:ascii="宋体" w:hAnsi="宋体" w:eastAsia="宋体" w:cs="宋体"/>
                <w:sz w:val="21"/>
                <w:szCs w:val="21"/>
                <w:highlight w:val="none"/>
                <w:lang w:bidi="ar"/>
              </w:rPr>
              <w:t>2</w:t>
            </w:r>
            <w:r>
              <w:rPr>
                <w:rStyle w:val="9"/>
                <w:rFonts w:eastAsia="等线"/>
                <w:sz w:val="21"/>
                <w:szCs w:val="21"/>
                <w:highlight w:val="none"/>
                <w:lang w:bidi="ar"/>
              </w:rPr>
              <w:t>)</w:t>
            </w:r>
          </w:p>
        </w:tc>
      </w:tr>
    </w:tbl>
    <w:p w14:paraId="19897054">
      <w:pPr>
        <w:spacing w:line="360" w:lineRule="auto"/>
        <w:rPr>
          <w:b/>
          <w:bCs/>
          <w:sz w:val="28"/>
          <w:szCs w:val="28"/>
          <w:highlight w:val="none"/>
        </w:rPr>
      </w:pPr>
      <w:r>
        <w:rPr>
          <w:rFonts w:hint="eastAsia"/>
          <w:b/>
          <w:bCs/>
          <w:sz w:val="28"/>
          <w:szCs w:val="28"/>
          <w:highlight w:val="none"/>
          <w:lang w:val="en-US" w:eastAsia="zh-CN"/>
        </w:rPr>
        <w:t>3、</w:t>
      </w:r>
      <w:r>
        <w:rPr>
          <w:rFonts w:hint="eastAsia"/>
          <w:b/>
          <w:bCs/>
          <w:sz w:val="28"/>
          <w:szCs w:val="28"/>
          <w:highlight w:val="none"/>
        </w:rPr>
        <w:t>校准前准备</w:t>
      </w:r>
    </w:p>
    <w:p w14:paraId="34B93E57">
      <w:pPr>
        <w:spacing w:line="360" w:lineRule="auto"/>
        <w:ind w:firstLine="480" w:firstLineChars="200"/>
        <w:rPr>
          <w:sz w:val="24"/>
          <w:highlight w:val="none"/>
        </w:rPr>
      </w:pPr>
      <w:r>
        <w:rPr>
          <w:rFonts w:hint="eastAsia" w:ascii="宋体" w:hAnsi="宋体" w:cs="宋体"/>
          <w:sz w:val="24"/>
          <w:highlight w:val="none"/>
          <w:lang w:val="en-US" w:eastAsia="zh-CN"/>
        </w:rPr>
        <w:t>检查荧光光谱仪，确认</w:t>
      </w:r>
      <w:r>
        <w:rPr>
          <w:rFonts w:hint="eastAsia" w:ascii="宋体" w:hAnsi="宋体" w:cs="宋体"/>
          <w:sz w:val="24"/>
          <w:highlight w:val="none"/>
        </w:rPr>
        <w:t>所有紧固件均应安装牢固，连接件（如光纤）应连接良好，软件能正常工作。开</w:t>
      </w:r>
      <w:r>
        <w:rPr>
          <w:rFonts w:hint="eastAsia" w:ascii="宋体" w:hAnsi="宋体" w:cs="宋体"/>
          <w:sz w:val="24"/>
          <w:highlight w:val="none"/>
          <w:lang w:val="en-US" w:eastAsia="zh-CN"/>
        </w:rPr>
        <w:t>启荧光光谱仪</w:t>
      </w:r>
      <w:r>
        <w:rPr>
          <w:rFonts w:hint="eastAsia" w:ascii="宋体" w:hAnsi="宋体" w:cs="宋体"/>
          <w:sz w:val="24"/>
          <w:highlight w:val="none"/>
        </w:rPr>
        <w:t xml:space="preserve">，将光源（氙灯）进行预热，氙灯预热时间≥30 </w:t>
      </w:r>
      <w:r>
        <w:rPr>
          <w:sz w:val="24"/>
          <w:highlight w:val="none"/>
        </w:rPr>
        <w:t>min</w:t>
      </w:r>
      <w:r>
        <w:rPr>
          <w:rFonts w:hint="eastAsia"/>
          <w:sz w:val="24"/>
          <w:highlight w:val="none"/>
        </w:rPr>
        <w:t>。</w:t>
      </w:r>
    </w:p>
    <w:p w14:paraId="77493A06">
      <w:pPr>
        <w:spacing w:line="360" w:lineRule="auto"/>
        <w:rPr>
          <w:rFonts w:hint="eastAsia"/>
          <w:b/>
          <w:bCs/>
          <w:sz w:val="28"/>
          <w:szCs w:val="28"/>
          <w:highlight w:val="none"/>
        </w:rPr>
      </w:pPr>
      <w:r>
        <w:rPr>
          <w:rFonts w:hint="eastAsia"/>
          <w:b/>
          <w:bCs/>
          <w:sz w:val="28"/>
          <w:szCs w:val="28"/>
          <w:highlight w:val="none"/>
          <w:lang w:val="en-US" w:eastAsia="zh-CN"/>
        </w:rPr>
        <w:t>4</w:t>
      </w:r>
      <w:r>
        <w:rPr>
          <w:rFonts w:hint="eastAsia"/>
          <w:b/>
          <w:bCs/>
          <w:sz w:val="28"/>
          <w:szCs w:val="28"/>
          <w:highlight w:val="none"/>
          <w:lang w:eastAsia="zh-CN"/>
        </w:rPr>
        <w:t>、</w:t>
      </w:r>
      <w:r>
        <w:rPr>
          <w:rFonts w:hint="eastAsia"/>
          <w:b/>
          <w:bCs/>
          <w:sz w:val="28"/>
          <w:szCs w:val="28"/>
          <w:highlight w:val="none"/>
        </w:rPr>
        <w:t>发射侧单色器波长校准</w:t>
      </w:r>
    </w:p>
    <w:p w14:paraId="627FAA52">
      <w:pPr>
        <w:spacing w:line="360" w:lineRule="auto"/>
        <w:ind w:firstLine="480" w:firstLineChars="200"/>
        <w:rPr>
          <w:rFonts w:hint="eastAsia"/>
          <w:sz w:val="24"/>
          <w:highlight w:val="yellow"/>
          <w:lang w:val="en-US" w:eastAsia="zh-CN"/>
        </w:rPr>
      </w:pPr>
      <w:r>
        <w:rPr>
          <w:rFonts w:hint="eastAsia"/>
          <w:sz w:val="24"/>
          <w:highlight w:val="none"/>
        </w:rPr>
        <w:t>将汞氩灯放置于</w:t>
      </w:r>
      <w:r>
        <w:rPr>
          <w:rFonts w:hint="eastAsia"/>
          <w:sz w:val="24"/>
          <w:highlight w:val="none"/>
          <w:lang w:val="en-US" w:eastAsia="zh-CN"/>
        </w:rPr>
        <w:t>荧光光谱仪</w:t>
      </w:r>
      <w:r>
        <w:rPr>
          <w:rFonts w:hint="eastAsia"/>
          <w:sz w:val="24"/>
          <w:highlight w:val="none"/>
        </w:rPr>
        <w:t>发射侧单色器的入口处进行测量，采集汞氩灯</w:t>
      </w:r>
      <w:r>
        <w:rPr>
          <w:rFonts w:hint="eastAsia" w:ascii="宋体" w:hAnsi="宋体" w:cs="宋体"/>
          <w:sz w:val="24"/>
          <w:highlight w:val="none"/>
        </w:rPr>
        <w:t>365</w:t>
      </w:r>
      <w:r>
        <w:rPr>
          <w:rFonts w:hint="eastAsia" w:ascii="宋体" w:hAnsi="宋体" w:cs="宋体"/>
          <w:sz w:val="24"/>
          <w:highlight w:val="none"/>
          <w:lang w:val="en-US" w:eastAsia="zh-CN"/>
        </w:rPr>
        <w:t xml:space="preserve"> </w:t>
      </w:r>
      <w:r>
        <w:rPr>
          <w:rFonts w:hint="eastAsia"/>
          <w:sz w:val="24"/>
          <w:highlight w:val="none"/>
        </w:rPr>
        <w:t>nm</w:t>
      </w:r>
      <w:r>
        <w:rPr>
          <w:rFonts w:hint="eastAsia"/>
          <w:sz w:val="24"/>
          <w:highlight w:val="none"/>
          <w:lang w:val="en-US" w:eastAsia="zh-CN"/>
        </w:rPr>
        <w:t>附近</w:t>
      </w:r>
      <w:r>
        <w:rPr>
          <w:rFonts w:hint="eastAsia"/>
          <w:sz w:val="24"/>
          <w:highlight w:val="none"/>
        </w:rPr>
        <w:t>特征峰波长</w:t>
      </w:r>
      <w:r>
        <w:rPr>
          <w:i/>
          <w:iCs/>
          <w:sz w:val="24"/>
          <w:highlight w:val="none"/>
        </w:rPr>
        <w:t>λ</w:t>
      </w:r>
      <w:r>
        <w:rPr>
          <w:rFonts w:hint="eastAsia"/>
          <w:sz w:val="24"/>
          <w:highlight w:val="none"/>
          <w:vertAlign w:val="subscript"/>
        </w:rPr>
        <w:t>em</w:t>
      </w:r>
      <w:r>
        <w:rPr>
          <w:rFonts w:hint="eastAsia"/>
          <w:sz w:val="24"/>
          <w:highlight w:val="none"/>
        </w:rPr>
        <w:t>，比较</w:t>
      </w:r>
      <w:r>
        <w:rPr>
          <w:i/>
          <w:iCs/>
          <w:sz w:val="24"/>
          <w:highlight w:val="none"/>
        </w:rPr>
        <w:t>λ</w:t>
      </w:r>
      <w:r>
        <w:rPr>
          <w:rFonts w:hint="eastAsia"/>
          <w:sz w:val="24"/>
          <w:highlight w:val="none"/>
          <w:vertAlign w:val="subscript"/>
        </w:rPr>
        <w:t>em</w:t>
      </w:r>
      <w:r>
        <w:rPr>
          <w:rFonts w:hint="eastAsia"/>
          <w:sz w:val="24"/>
          <w:highlight w:val="none"/>
        </w:rPr>
        <w:t>与标准值</w:t>
      </w:r>
      <w:r>
        <w:rPr>
          <w:rFonts w:hint="eastAsia" w:ascii="宋体" w:hAnsi="宋体" w:cs="宋体"/>
          <w:sz w:val="24"/>
          <w:highlight w:val="none"/>
        </w:rPr>
        <w:t xml:space="preserve">365.02 </w:t>
      </w:r>
      <w:r>
        <w:rPr>
          <w:rFonts w:hint="eastAsia"/>
          <w:sz w:val="24"/>
          <w:highlight w:val="none"/>
        </w:rPr>
        <w:t>nm，如果有偏差，则调整发射侧单色器的光栅，将特征峰的量值调整为</w:t>
      </w:r>
      <w:r>
        <w:rPr>
          <w:rFonts w:hint="eastAsia" w:ascii="宋体" w:hAnsi="宋体" w:cs="宋体"/>
          <w:sz w:val="24"/>
          <w:highlight w:val="none"/>
        </w:rPr>
        <w:t xml:space="preserve">365.02 </w:t>
      </w:r>
      <w:r>
        <w:rPr>
          <w:rFonts w:hint="eastAsia"/>
          <w:sz w:val="24"/>
          <w:highlight w:val="none"/>
        </w:rPr>
        <w:t>nm，从而完成对发射侧单色器波长的校准。</w:t>
      </w:r>
    </w:p>
    <w:p w14:paraId="028E9D3F">
      <w:pPr>
        <w:spacing w:line="360" w:lineRule="auto"/>
        <w:rPr>
          <w:rFonts w:hint="eastAsia"/>
          <w:b/>
          <w:bCs/>
          <w:sz w:val="28"/>
          <w:szCs w:val="28"/>
          <w:highlight w:val="none"/>
        </w:rPr>
      </w:pPr>
      <w:r>
        <w:rPr>
          <w:rFonts w:hint="eastAsia"/>
          <w:b/>
          <w:bCs/>
          <w:sz w:val="28"/>
          <w:szCs w:val="28"/>
          <w:highlight w:val="none"/>
          <w:lang w:val="en-US" w:eastAsia="zh-CN"/>
        </w:rPr>
        <w:t>5</w:t>
      </w:r>
      <w:r>
        <w:rPr>
          <w:rFonts w:hint="eastAsia"/>
          <w:b/>
          <w:bCs/>
          <w:sz w:val="28"/>
          <w:szCs w:val="28"/>
          <w:highlight w:val="none"/>
          <w:lang w:eastAsia="zh-CN"/>
        </w:rPr>
        <w:t>、</w:t>
      </w:r>
      <w:r>
        <w:rPr>
          <w:rFonts w:hint="eastAsia"/>
          <w:b/>
          <w:bCs/>
          <w:sz w:val="28"/>
          <w:szCs w:val="28"/>
          <w:highlight w:val="none"/>
        </w:rPr>
        <w:t>荧光相对强度校准曲线</w:t>
      </w:r>
    </w:p>
    <w:p w14:paraId="7B61554B">
      <w:pPr>
        <w:spacing w:line="360" w:lineRule="auto"/>
        <w:rPr>
          <w:rFonts w:hint="eastAsia"/>
          <w:sz w:val="24"/>
        </w:rPr>
      </w:pPr>
      <w:r>
        <w:rPr>
          <w:rFonts w:hint="eastAsia" w:ascii="宋体" w:hAnsi="宋体" w:cs="宋体"/>
          <w:sz w:val="24"/>
          <w:lang w:val="en-US" w:eastAsia="zh-CN"/>
        </w:rPr>
        <w:t>5</w:t>
      </w:r>
      <w:r>
        <w:rPr>
          <w:rFonts w:hint="eastAsia" w:ascii="宋体" w:hAnsi="宋体" w:cs="宋体"/>
          <w:sz w:val="24"/>
        </w:rPr>
        <w:t>.</w:t>
      </w:r>
      <w:r>
        <w:rPr>
          <w:rFonts w:hint="eastAsia" w:ascii="宋体" w:hAnsi="宋体" w:cs="宋体"/>
          <w:sz w:val="24"/>
          <w:lang w:val="en-US" w:eastAsia="zh-CN"/>
        </w:rPr>
        <w:t>1</w:t>
      </w:r>
      <w:r>
        <w:rPr>
          <w:rFonts w:hint="eastAsia" w:ascii="宋体" w:hAnsi="宋体" w:cs="宋体"/>
          <w:sz w:val="24"/>
        </w:rPr>
        <w:t xml:space="preserve">  </w:t>
      </w:r>
      <w:r>
        <w:rPr>
          <w:rFonts w:hint="eastAsia"/>
          <w:sz w:val="24"/>
        </w:rPr>
        <w:t>荧光相对强度标准光谱</w:t>
      </w:r>
    </w:p>
    <w:p w14:paraId="53A41777">
      <w:pPr>
        <w:autoSpaceDE w:val="0"/>
        <w:autoSpaceDN w:val="0"/>
        <w:adjustRightInd w:val="0"/>
        <w:spacing w:line="360" w:lineRule="auto"/>
        <w:ind w:firstLine="480" w:firstLineChars="200"/>
        <w:rPr>
          <w:rFonts w:hint="default"/>
          <w:sz w:val="24"/>
          <w:highlight w:val="none"/>
          <w:lang w:val="en-US" w:eastAsia="zh-CN"/>
        </w:rPr>
      </w:pPr>
      <w:r>
        <w:rPr>
          <w:rFonts w:hint="eastAsia"/>
          <w:sz w:val="24"/>
          <w:highlight w:val="none"/>
          <w:lang w:val="en-US" w:eastAsia="zh-CN"/>
        </w:rPr>
        <w:t>荧光相对强度标准光谱为荧光相对强度标准物质证书中给出的标准光谱</w:t>
      </w: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s</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hAnsi="Cambria Math"/>
          <w:b w:val="0"/>
          <w:i w:val="0"/>
          <w:sz w:val="24"/>
          <w:highlight w:val="none"/>
          <w:lang w:val="en-US" w:eastAsia="zh-CN"/>
        </w:rPr>
        <w:t>，即不同波长下对应的相对强度值</w:t>
      </w:r>
      <w:r>
        <w:rPr>
          <w:rFonts w:hint="eastAsia"/>
          <w:sz w:val="24"/>
          <w:highlight w:val="none"/>
          <w:lang w:val="en-US" w:eastAsia="zh-CN"/>
        </w:rPr>
        <w:t>。</w:t>
      </w:r>
    </w:p>
    <w:p w14:paraId="0A14D4B2">
      <w:pPr>
        <w:autoSpaceDE w:val="0"/>
        <w:autoSpaceDN w:val="0"/>
        <w:adjustRightInd w:val="0"/>
        <w:spacing w:line="360" w:lineRule="auto"/>
        <w:ind w:firstLine="0" w:firstLineChars="0"/>
        <w:rPr>
          <w:rFonts w:hint="default" w:eastAsia="宋体"/>
          <w:sz w:val="24"/>
          <w:highlight w:val="none"/>
          <w:lang w:val="en-US" w:eastAsia="zh-CN"/>
        </w:rPr>
      </w:pPr>
      <w:r>
        <w:rPr>
          <w:rFonts w:hint="eastAsia" w:ascii="宋体" w:hAnsi="宋体" w:cs="宋体"/>
          <w:sz w:val="24"/>
          <w:highlight w:val="none"/>
          <w:lang w:val="en-US" w:eastAsia="zh-CN"/>
        </w:rPr>
        <w:t>5</w:t>
      </w:r>
      <w:r>
        <w:rPr>
          <w:rFonts w:hint="eastAsia" w:ascii="宋体" w:hAnsi="宋体" w:cs="宋体"/>
          <w:sz w:val="24"/>
          <w:highlight w:val="none"/>
        </w:rPr>
        <w:t xml:space="preserve">.2  </w:t>
      </w:r>
      <w:r>
        <w:rPr>
          <w:rFonts w:hint="eastAsia" w:ascii="宋体" w:hAnsi="宋体" w:cs="宋体"/>
          <w:sz w:val="24"/>
          <w:highlight w:val="none"/>
          <w:lang w:val="en-US" w:eastAsia="zh-CN"/>
        </w:rPr>
        <w:t>荧光相对强度</w:t>
      </w:r>
      <w:r>
        <w:rPr>
          <w:rFonts w:hint="eastAsia"/>
          <w:sz w:val="24"/>
          <w:highlight w:val="none"/>
        </w:rPr>
        <w:t>测量光谱</w:t>
      </w:r>
    </w:p>
    <w:p w14:paraId="4EE0C85F">
      <w:pPr>
        <w:autoSpaceDE w:val="0"/>
        <w:autoSpaceDN w:val="0"/>
        <w:adjustRightInd w:val="0"/>
        <w:spacing w:line="360" w:lineRule="auto"/>
        <w:ind w:firstLine="480" w:firstLineChars="200"/>
        <w:rPr>
          <w:rFonts w:hint="eastAsia"/>
          <w:sz w:val="24"/>
          <w:highlight w:val="none"/>
          <w:lang w:eastAsia="zh-CN"/>
        </w:rPr>
      </w:pPr>
      <w:r>
        <w:rPr>
          <w:rFonts w:hint="eastAsia"/>
          <w:sz w:val="24"/>
          <w:highlight w:val="none"/>
        </w:rPr>
        <w:t>将满足</w:t>
      </w:r>
      <w:r>
        <w:rPr>
          <w:rStyle w:val="7"/>
          <w:sz w:val="24"/>
          <w:szCs w:val="24"/>
          <w:highlight w:val="none"/>
          <w:lang w:bidi="ar"/>
        </w:rPr>
        <w:t>计量特性指标</w:t>
      </w:r>
      <w:r>
        <w:rPr>
          <w:rFonts w:hint="eastAsia"/>
          <w:sz w:val="24"/>
          <w:highlight w:val="none"/>
        </w:rPr>
        <w:t>的</w:t>
      </w:r>
      <w:r>
        <w:rPr>
          <w:rFonts w:hint="eastAsia"/>
          <w:sz w:val="24"/>
          <w:highlight w:val="none"/>
          <w:lang w:val="en-US" w:eastAsia="zh-CN"/>
        </w:rPr>
        <w:t>荧光相对强度标准物质放置于荧光光谱仪样品仓或积分球中</w:t>
      </w:r>
      <w:r>
        <w:rPr>
          <w:rFonts w:hint="eastAsia"/>
          <w:sz w:val="24"/>
          <w:highlight w:val="none"/>
        </w:rPr>
        <w:t>，</w:t>
      </w:r>
      <w:r>
        <w:rPr>
          <w:rFonts w:hint="eastAsia"/>
          <w:sz w:val="24"/>
          <w:highlight w:val="none"/>
          <w:lang w:val="en-US" w:eastAsia="zh-CN"/>
        </w:rPr>
        <w:t>采用标准物质证书中规定的激发波长对标准物质进行激发，</w:t>
      </w:r>
      <w:r>
        <w:rPr>
          <w:rFonts w:hint="eastAsia"/>
          <w:sz w:val="24"/>
          <w:highlight w:val="none"/>
        </w:rPr>
        <w:t>在测量线性区间内，分别测量</w:t>
      </w:r>
      <w:r>
        <w:rPr>
          <w:rFonts w:hint="eastAsia"/>
          <w:sz w:val="24"/>
          <w:highlight w:val="none"/>
          <w:lang w:val="en-US" w:eastAsia="zh-CN"/>
        </w:rPr>
        <w:t>标准物质被测样品（含有发光材料）的发射光谱（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s</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）和空白样品的发射光谱（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b</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）5</w:t>
      </w:r>
      <w:r>
        <w:rPr>
          <w:rFonts w:hint="eastAsia" w:hAnsi="Cambria Math"/>
          <w:i w:val="0"/>
          <w:sz w:val="24"/>
          <w:highlight w:val="none"/>
          <w:lang w:val="en-US" w:eastAsia="zh-CN"/>
        </w:rPr>
        <w:t>次，计算</w:t>
      </w:r>
      <w:r>
        <w:rPr>
          <w:rFonts w:hint="eastAsia"/>
          <w:sz w:val="24"/>
          <w:highlight w:val="none"/>
          <w:lang w:val="en-US" w:eastAsia="zh-CN"/>
        </w:rPr>
        <w:t>被测样品</w:t>
      </w:r>
      <w:r>
        <w:rPr>
          <w:rFonts w:hint="eastAsia" w:hAnsi="Cambria Math"/>
          <w:i w:val="0"/>
          <w:sz w:val="24"/>
          <w:highlight w:val="none"/>
          <w:lang w:val="en-US" w:eastAsia="zh-CN"/>
        </w:rPr>
        <w:t>扣除空白样品光谱后并</w:t>
      </w:r>
      <w:r>
        <w:rPr>
          <w:rFonts w:hint="eastAsia"/>
          <w:iCs/>
          <w:sz w:val="24"/>
          <w:highlight w:val="none"/>
          <w:lang w:val="en-US" w:eastAsia="zh-CN"/>
        </w:rPr>
        <w:t>归一化得到荧光相对强度光谱</w:t>
      </w:r>
      <w:r>
        <w:rPr>
          <w:rFonts w:hint="eastAsia"/>
          <w:sz w:val="24"/>
          <w:highlight w:val="none"/>
          <w:lang w:eastAsia="zh-CN"/>
        </w:rPr>
        <w:t>：</w:t>
      </w:r>
    </w:p>
    <w:p w14:paraId="2C3E6377">
      <w:pPr>
        <w:autoSpaceDE w:val="0"/>
        <w:autoSpaceDN w:val="0"/>
        <w:adjustRightInd w:val="0"/>
        <w:spacing w:line="360" w:lineRule="auto"/>
        <w:jc w:val="right"/>
        <w:rPr>
          <w:rFonts w:hint="eastAsia"/>
          <w:sz w:val="24"/>
          <w:highlight w:val="none"/>
          <w:vertAlign w:val="subscript"/>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r>
                  <m:rPr>
                    <m:sty m:val="p"/>
                  </m:rPr>
                  <w:rPr>
                    <w:rFonts w:hint="eastAsia" w:ascii="Cambria Math" w:hAnsi="Cambria Math"/>
                    <w:sz w:val="24"/>
                    <w:highlight w:val="none"/>
                    <w:lang w:val="en-US" w:eastAsia="zh-CN"/>
                  </w:rPr>
                  <m:t>ax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1</w:t>
      </w:r>
      <w:r>
        <w:rPr>
          <w:rFonts w:hint="eastAsia" w:ascii="宋体" w:hAnsi="宋体" w:cs="宋体"/>
          <w:sz w:val="24"/>
          <w:highlight w:val="none"/>
        </w:rPr>
        <w:t>）</w:t>
      </w:r>
      <w:r>
        <w:rPr>
          <w:rFonts w:hint="eastAsia"/>
          <w:sz w:val="24"/>
          <w:highlight w:val="none"/>
          <w:vertAlign w:val="subscript"/>
        </w:rPr>
        <w:t xml:space="preserve">  </w:t>
      </w:r>
    </w:p>
    <w:p w14:paraId="1EA1336C">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6E762ABD">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测量的标准物质</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484A17E8">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测量的标准物质被测样品的</w:t>
      </w:r>
      <w:r>
        <w:rPr>
          <w:rFonts w:hint="eastAsia"/>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7F117649">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测量的标准物质空白样品的</w:t>
      </w:r>
      <w:r>
        <w:rPr>
          <w:rFonts w:hint="eastAsia"/>
          <w:sz w:val="24"/>
          <w:highlight w:val="none"/>
        </w:rPr>
        <w:t>光谱</w:t>
      </w:r>
      <w:r>
        <w:rPr>
          <w:rFonts w:hint="eastAsia"/>
          <w:sz w:val="24"/>
          <w:highlight w:val="none"/>
          <w:lang w:val="en-US" w:eastAsia="zh-CN"/>
        </w:rPr>
        <w:t>，</w:t>
      </w:r>
      <w:r>
        <w:rPr>
          <w:rFonts w:hint="eastAsia"/>
          <w:sz w:val="24"/>
          <w:highlight w:val="none"/>
        </w:rPr>
        <w:t>纵坐标单位为</w:t>
      </w:r>
      <w:r>
        <w:rPr>
          <w:sz w:val="24"/>
          <w:highlight w:val="none"/>
        </w:rPr>
        <w:t>1/s</w:t>
      </w:r>
      <w:r>
        <w:rPr>
          <w:iCs/>
          <w:sz w:val="24"/>
          <w:highlight w:val="none"/>
        </w:rPr>
        <w:t>；</w:t>
      </w:r>
    </w:p>
    <w:p w14:paraId="3A366027">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sz w:val="24"/>
          <w:highlight w:val="none"/>
          <w:vertAlign w:val="subscript"/>
          <w:lang w:val="en-US" w:eastAsia="zh-CN"/>
        </w:rPr>
        <w:t>ax</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最大荧光强度</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8A0B6BE">
      <w:pPr>
        <w:autoSpaceDE w:val="0"/>
        <w:autoSpaceDN w:val="0"/>
        <w:adjustRightInd w:val="0"/>
        <w:spacing w:line="360" w:lineRule="auto"/>
        <w:ind w:firstLine="480" w:firstLineChars="200"/>
        <w:jc w:val="left"/>
        <w:rPr>
          <w:rFonts w:hint="eastAsia"/>
          <w:sz w:val="24"/>
          <w:highlight w:val="none"/>
        </w:rPr>
      </w:pPr>
      <w:r>
        <w:rPr>
          <w:i/>
          <w:iCs/>
          <w:sz w:val="24"/>
          <w:highlight w:val="none"/>
        </w:rPr>
        <w:t>λ</w:t>
      </w:r>
      <w:r>
        <w:rPr>
          <w:iCs/>
          <w:sz w:val="24"/>
          <w:highlight w:val="none"/>
        </w:rPr>
        <w:t>——</w:t>
      </w:r>
      <w:r>
        <w:rPr>
          <w:sz w:val="24"/>
          <w:highlight w:val="none"/>
        </w:rPr>
        <w:t>波长，nm</w:t>
      </w:r>
      <w:r>
        <w:rPr>
          <w:rFonts w:hint="eastAsia"/>
          <w:sz w:val="24"/>
          <w:highlight w:val="none"/>
        </w:rPr>
        <w:t>。</w:t>
      </w:r>
    </w:p>
    <w:p w14:paraId="7A482F5D">
      <w:pPr>
        <w:autoSpaceDE w:val="0"/>
        <w:autoSpaceDN w:val="0"/>
        <w:adjustRightInd w:val="0"/>
        <w:spacing w:line="360" w:lineRule="auto"/>
        <w:ind w:firstLine="480" w:firstLineChars="200"/>
        <w:rPr>
          <w:rFonts w:hint="eastAsia"/>
          <w:sz w:val="24"/>
          <w:highlight w:val="none"/>
          <w:lang w:val="en-US" w:eastAsia="zh-CN"/>
        </w:rPr>
      </w:pPr>
      <w:r>
        <w:rPr>
          <w:rFonts w:hint="eastAsia"/>
          <w:sz w:val="24"/>
          <w:highlight w:val="none"/>
          <w:lang w:val="en-US" w:eastAsia="zh-CN"/>
        </w:rPr>
        <w:t>将5</w:t>
      </w:r>
      <w:r>
        <w:rPr>
          <w:rFonts w:hint="eastAsia" w:hAnsi="Cambria Math"/>
          <w:i w:val="0"/>
          <w:sz w:val="24"/>
          <w:highlight w:val="none"/>
          <w:lang w:val="en-US" w:eastAsia="zh-CN"/>
        </w:rPr>
        <w:t>次测量得到的</w:t>
      </w:r>
      <w:r>
        <w:rPr>
          <w:rFonts w:hint="eastAsia"/>
          <w:iCs/>
          <w:sz w:val="24"/>
          <w:highlight w:val="none"/>
          <w:lang w:val="en-US" w:eastAsia="zh-CN"/>
        </w:rPr>
        <w:t>荧光相对强度光谱计算平均值得到</w:t>
      </w:r>
      <w:r>
        <w:rPr>
          <w:rFonts w:hint="eastAsia" w:ascii="宋体" w:hAnsi="宋体" w:cs="宋体"/>
          <w:sz w:val="24"/>
          <w:highlight w:val="none"/>
          <w:lang w:val="en-US" w:eastAsia="zh-CN"/>
        </w:rPr>
        <w:t>荧光相对强度</w:t>
      </w:r>
      <w:r>
        <w:rPr>
          <w:rFonts w:hint="eastAsia"/>
          <w:sz w:val="24"/>
          <w:highlight w:val="none"/>
        </w:rPr>
        <w:t>测量光谱</w:t>
      </w:r>
      <w:r>
        <w:rPr>
          <w:rFonts w:hint="eastAsia"/>
          <w:sz w:val="24"/>
          <w:highlight w:val="none"/>
          <w:lang w:eastAsia="zh-CN"/>
        </w:rPr>
        <w:t>：</w:t>
      </w:r>
      <w:r>
        <w:rPr>
          <w:rFonts w:hint="eastAsia"/>
          <w:sz w:val="24"/>
          <w:highlight w:val="none"/>
          <w:vertAlign w:val="subscript"/>
        </w:rPr>
        <w:t xml:space="preserve">     </w:t>
      </w:r>
    </w:p>
    <w:p w14:paraId="47338474">
      <w:pPr>
        <w:spacing w:line="360" w:lineRule="auto"/>
        <w:jc w:val="right"/>
        <w:rPr>
          <w:rFonts w:hint="eastAsia" w:ascii="宋体" w:hAnsi="宋体" w:cs="宋体"/>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nary>
            <m:ctrlPr>
              <w:rPr>
                <w:rFonts w:hint="default" w:ascii="Cambria Math" w:hAnsi="Cambria Math"/>
                <w:sz w:val="24"/>
                <w:highlight w:val="none"/>
              </w:rPr>
            </m:ctrlPr>
          </m:num>
          <m:den>
            <m:r>
              <m:rPr/>
              <w:rPr>
                <w:rFonts w:hint="default" w:ascii="Cambria Math" w:hAnsi="Cambria Math"/>
                <w:sz w:val="24"/>
                <w:highlight w:val="none"/>
                <w:lang w:val="en-US" w:eastAsia="zh-CN"/>
              </w:rPr>
              <m:t>n</m:t>
            </m:r>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w:t>
      </w:r>
    </w:p>
    <w:p w14:paraId="44FF1513">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18088CCE">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73CABF16">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58410F5">
      <w:pPr>
        <w:autoSpaceDE w:val="0"/>
        <w:autoSpaceDN w:val="0"/>
        <w:adjustRightInd w:val="0"/>
        <w:spacing w:line="360" w:lineRule="auto"/>
        <w:ind w:firstLine="480" w:firstLineChars="200"/>
        <w:jc w:val="left"/>
        <w:rPr>
          <w:rFonts w:hint="eastAsia" w:eastAsia="宋体"/>
          <w:sz w:val="24"/>
          <w:highlight w:val="none"/>
          <w:lang w:eastAsia="zh-CN"/>
        </w:rPr>
      </w:pPr>
      <w:r>
        <w:rPr>
          <w:i/>
          <w:iCs/>
          <w:sz w:val="24"/>
          <w:highlight w:val="none"/>
        </w:rPr>
        <w:t>λ</w:t>
      </w:r>
      <w:r>
        <w:rPr>
          <w:iCs/>
          <w:sz w:val="24"/>
          <w:highlight w:val="none"/>
        </w:rPr>
        <w:t>——</w:t>
      </w:r>
      <w:r>
        <w:rPr>
          <w:sz w:val="24"/>
          <w:highlight w:val="none"/>
        </w:rPr>
        <w:t>波长，nm</w:t>
      </w:r>
      <w:r>
        <w:rPr>
          <w:rFonts w:hint="eastAsia"/>
          <w:sz w:val="24"/>
          <w:highlight w:val="none"/>
          <w:lang w:eastAsia="zh-CN"/>
        </w:rPr>
        <w:t>；</w:t>
      </w:r>
    </w:p>
    <w:p w14:paraId="76058FEF">
      <w:pPr>
        <w:autoSpaceDE w:val="0"/>
        <w:autoSpaceDN w:val="0"/>
        <w:adjustRightInd w:val="0"/>
        <w:spacing w:line="360" w:lineRule="auto"/>
        <w:ind w:firstLine="480" w:firstLineChars="200"/>
        <w:jc w:val="left"/>
        <w:rPr>
          <w:rFonts w:hint="eastAsia"/>
          <w:i/>
          <w:iCs/>
          <w:sz w:val="24"/>
          <w:highlight w:val="none"/>
        </w:rPr>
      </w:pPr>
      <w:r>
        <w:rPr>
          <w:rFonts w:hint="eastAsia"/>
          <w:i/>
          <w:iCs/>
          <w:sz w:val="24"/>
          <w:highlight w:val="none"/>
        </w:rPr>
        <w:t>n</w:t>
      </w:r>
      <w:r>
        <w:rPr>
          <w:i w:val="0"/>
          <w:iCs w:val="0"/>
          <w:sz w:val="24"/>
          <w:highlight w:val="none"/>
        </w:rPr>
        <w:t>——</w:t>
      </w:r>
      <w:r>
        <w:rPr>
          <w:rFonts w:hint="eastAsia"/>
          <w:i w:val="0"/>
          <w:iCs w:val="0"/>
          <w:sz w:val="24"/>
          <w:highlight w:val="none"/>
        </w:rPr>
        <w:t>测量次数。</w:t>
      </w:r>
    </w:p>
    <w:p w14:paraId="4634E3E0">
      <w:pPr>
        <w:autoSpaceDE w:val="0"/>
        <w:autoSpaceDN w:val="0"/>
        <w:adjustRightInd w:val="0"/>
        <w:spacing w:line="360" w:lineRule="auto"/>
        <w:ind w:firstLine="0" w:firstLineChars="0"/>
        <w:rPr>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 xml:space="preserve">.3  </w:t>
      </w:r>
      <w:r>
        <w:rPr>
          <w:rFonts w:hint="eastAsia"/>
          <w:sz w:val="24"/>
          <w:highlight w:val="none"/>
        </w:rPr>
        <w:t>荧光相对强度校准曲线计算</w:t>
      </w:r>
    </w:p>
    <w:p w14:paraId="06A9BDAF">
      <w:pPr>
        <w:autoSpaceDE w:val="0"/>
        <w:autoSpaceDN w:val="0"/>
        <w:adjustRightInd w:val="0"/>
        <w:spacing w:line="360" w:lineRule="auto"/>
        <w:ind w:firstLine="480" w:firstLineChars="200"/>
        <w:rPr>
          <w:rFonts w:hint="eastAsia" w:eastAsia="宋体"/>
          <w:sz w:val="24"/>
          <w:highlight w:val="none"/>
          <w:lang w:eastAsia="zh-CN"/>
        </w:rPr>
      </w:pPr>
      <w:r>
        <w:rPr>
          <w:rFonts w:hint="eastAsia"/>
          <w:sz w:val="24"/>
          <w:highlight w:val="none"/>
        </w:rPr>
        <w:t>通过</w:t>
      </w:r>
      <w:r>
        <w:rPr>
          <w:rFonts w:hint="eastAsia"/>
          <w:sz w:val="24"/>
          <w:highlight w:val="none"/>
          <w:lang w:val="en-US" w:eastAsia="zh-CN"/>
        </w:rPr>
        <w:t>将标准物质的标准光谱除以测量光谱，</w:t>
      </w:r>
      <w:r>
        <w:rPr>
          <w:rFonts w:hint="eastAsia"/>
          <w:sz w:val="24"/>
          <w:highlight w:val="none"/>
        </w:rPr>
        <w:t>得到荧光相对强度校准曲线</w:t>
      </w:r>
      <w:r>
        <w:rPr>
          <w:rFonts w:hint="eastAsia"/>
          <w:sz w:val="24"/>
          <w:highlight w:val="none"/>
          <w:lang w:eastAsia="zh-CN"/>
        </w:rPr>
        <w:t>：</w:t>
      </w:r>
    </w:p>
    <w:p w14:paraId="15808385">
      <w:pPr>
        <w:spacing w:line="360" w:lineRule="auto"/>
        <w:jc w:val="right"/>
        <w:rPr>
          <w:sz w:val="24"/>
          <w:highlight w:val="none"/>
        </w:rPr>
      </w:pPr>
      <m:oMath>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r>
          <m:rPr>
            <m:sty m:val="p"/>
          </m:rPr>
          <w:rPr>
            <w:rFonts w:hint="default" w:ascii="Cambria Math" w:hAnsi="Cambria Math"/>
            <w:sz w:val="24"/>
            <w:highlight w:val="none"/>
          </w:rPr>
          <m:t>=</m:t>
        </m:r>
        <m:f>
          <m:fPr>
            <m:ctrlPr>
              <w:rPr>
                <w:rFonts w:hint="default" w:ascii="Cambria Math" w:hAnsi="Cambria Math"/>
                <w:sz w:val="24"/>
                <w:highlight w:val="none"/>
              </w:rPr>
            </m:ctrlPr>
          </m:fPr>
          <m:num>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rPr>
                  <m:t>s</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3</w:t>
      </w:r>
      <w:r>
        <w:rPr>
          <w:rFonts w:hint="eastAsia" w:ascii="宋体" w:hAnsi="宋体" w:cs="宋体"/>
          <w:sz w:val="24"/>
          <w:highlight w:val="none"/>
        </w:rPr>
        <w:t>）</w:t>
      </w:r>
    </w:p>
    <w:p w14:paraId="2952F93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093BDCAA">
      <w:pPr>
        <w:autoSpaceDE w:val="0"/>
        <w:autoSpaceDN w:val="0"/>
        <w:adjustRightInd w:val="0"/>
        <w:spacing w:line="360" w:lineRule="auto"/>
        <w:ind w:firstLine="480" w:firstLineChars="200"/>
        <w:rPr>
          <w:iCs/>
          <w:sz w:val="24"/>
          <w:highlight w:val="none"/>
        </w:rPr>
      </w:pP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iCs/>
          <w:sz w:val="24"/>
          <w:highlight w:val="none"/>
        </w:rPr>
        <w:t>荧光相对强度校准曲线</w:t>
      </w:r>
      <w:r>
        <w:rPr>
          <w:iCs/>
          <w:sz w:val="24"/>
          <w:highlight w:val="none"/>
        </w:rPr>
        <w:t>；</w:t>
      </w:r>
    </w:p>
    <w:p w14:paraId="1573FD00">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s</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荧光相对强度标准物质</w:t>
      </w:r>
      <w:r>
        <w:rPr>
          <w:rFonts w:hint="eastAsia"/>
          <w:iCs/>
          <w:sz w:val="24"/>
          <w:highlight w:val="none"/>
        </w:rPr>
        <w:t>的</w:t>
      </w:r>
      <w:r>
        <w:rPr>
          <w:sz w:val="24"/>
          <w:highlight w:val="none"/>
        </w:rPr>
        <w:t>标准光谱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1AA6906D">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荧光相对强度标准物质</w:t>
      </w:r>
      <w:r>
        <w:rPr>
          <w:rFonts w:hint="eastAsia"/>
          <w:iCs/>
          <w:sz w:val="24"/>
          <w:highlight w:val="none"/>
        </w:rPr>
        <w:t>的</w:t>
      </w:r>
      <w:r>
        <w:rPr>
          <w:rFonts w:hint="eastAsia"/>
          <w:iCs/>
          <w:sz w:val="24"/>
          <w:highlight w:val="none"/>
          <w:lang w:val="en-US" w:eastAsia="zh-CN"/>
        </w:rPr>
        <w:t>测量</w:t>
      </w:r>
      <w:r>
        <w:rPr>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094B4EEE">
      <w:pPr>
        <w:autoSpaceDE w:val="0"/>
        <w:autoSpaceDN w:val="0"/>
        <w:adjustRightInd w:val="0"/>
        <w:spacing w:line="360" w:lineRule="auto"/>
        <w:ind w:firstLine="480" w:firstLineChars="200"/>
        <w:jc w:val="left"/>
        <w:rPr>
          <w:rFonts w:hint="eastAsia"/>
          <w:sz w:val="24"/>
          <w:highlight w:val="none"/>
        </w:rPr>
      </w:pPr>
      <w:r>
        <w:rPr>
          <w:i/>
          <w:iCs/>
          <w:sz w:val="24"/>
          <w:highlight w:val="none"/>
        </w:rPr>
        <w:t>λ</w:t>
      </w:r>
      <w:r>
        <w:rPr>
          <w:iCs/>
          <w:sz w:val="24"/>
          <w:highlight w:val="none"/>
        </w:rPr>
        <w:t>——</w:t>
      </w:r>
      <w:r>
        <w:rPr>
          <w:sz w:val="24"/>
          <w:highlight w:val="none"/>
        </w:rPr>
        <w:t>波长，nm</w:t>
      </w:r>
      <w:r>
        <w:rPr>
          <w:rFonts w:hint="eastAsia"/>
          <w:sz w:val="24"/>
          <w:highlight w:val="none"/>
        </w:rPr>
        <w:t>。</w:t>
      </w:r>
    </w:p>
    <w:p w14:paraId="0345594A">
      <w:pPr>
        <w:ind w:firstLine="480" w:firstLineChars="200"/>
        <w:rPr>
          <w:rFonts w:hint="eastAsia"/>
          <w:sz w:val="24"/>
          <w:highlight w:val="none"/>
          <w:lang w:val="en-US" w:eastAsia="zh-CN"/>
        </w:rPr>
      </w:pPr>
    </w:p>
    <w:p w14:paraId="133980FB">
      <w:pPr>
        <w:ind w:firstLine="480" w:firstLineChars="200"/>
        <w:rPr>
          <w:rFonts w:hint="eastAsia"/>
          <w:sz w:val="24"/>
          <w:highlight w:val="none"/>
          <w:lang w:val="en-US" w:eastAsia="zh-CN"/>
        </w:rPr>
      </w:pPr>
      <w:r>
        <w:rPr>
          <w:rFonts w:hint="eastAsia"/>
          <w:sz w:val="24"/>
          <w:highlight w:val="none"/>
          <w:lang w:val="en-US" w:eastAsia="zh-CN"/>
        </w:rPr>
        <w:t>荧光相对强度校准曲线结果：</w:t>
      </w:r>
    </w:p>
    <w:tbl>
      <w:tblPr>
        <w:tblStyle w:val="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2"/>
        <w:gridCol w:w="712"/>
        <w:gridCol w:w="711"/>
        <w:gridCol w:w="712"/>
        <w:gridCol w:w="711"/>
        <w:gridCol w:w="719"/>
        <w:gridCol w:w="852"/>
        <w:gridCol w:w="852"/>
        <w:gridCol w:w="852"/>
        <w:gridCol w:w="1546"/>
      </w:tblGrid>
      <w:tr w14:paraId="6A808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AB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波长</w:t>
            </w:r>
          </w:p>
          <w:p w14:paraId="01D0C40A">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/nm</w:t>
            </w:r>
          </w:p>
        </w:tc>
        <w:tc>
          <w:tcPr>
            <w:tcW w:w="20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8E922F">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标准物质荧光相对强度测量值</w:t>
            </w:r>
          </w:p>
        </w:tc>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EDA3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平均</w:t>
            </w:r>
          </w:p>
          <w:p w14:paraId="486FA338">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值</w:t>
            </w:r>
          </w:p>
        </w:tc>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A70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标准</w:t>
            </w:r>
          </w:p>
          <w:p w14:paraId="02F8DABE">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值</w:t>
            </w:r>
          </w:p>
        </w:tc>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0F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校准</w:t>
            </w:r>
          </w:p>
          <w:p w14:paraId="45E4DE38">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因子</w:t>
            </w:r>
          </w:p>
        </w:tc>
        <w:tc>
          <w:tcPr>
            <w:tcW w:w="907" w:type="pct"/>
            <w:vMerge w:val="restart"/>
            <w:tcBorders>
              <w:top w:val="single" w:color="000000" w:sz="4" w:space="0"/>
              <w:left w:val="single" w:color="000000" w:sz="4" w:space="0"/>
              <w:right w:val="single" w:color="000000" w:sz="4" w:space="0"/>
            </w:tcBorders>
            <w:shd w:val="clear" w:color="auto" w:fill="auto"/>
            <w:noWrap/>
            <w:vAlign w:val="center"/>
          </w:tcPr>
          <w:p w14:paraId="4118078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相对扩展</w:t>
            </w:r>
          </w:p>
          <w:p w14:paraId="101323A8">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不确定度</w:t>
            </w:r>
          </w:p>
          <w:p w14:paraId="6EDC6063">
            <w:pPr>
              <w:keepNext w:val="0"/>
              <w:keepLines w:val="0"/>
              <w:widowControl/>
              <w:suppressLineNumbers w:val="0"/>
              <w:jc w:val="center"/>
              <w:textAlignment w:val="center"/>
              <w:rPr>
                <w:rFonts w:hint="default" w:ascii="Times New Roman" w:hAnsi="Times New Roman" w:eastAsia="等线" w:cs="Times New Roman"/>
                <w:i w:val="0"/>
                <w:iCs w:val="0"/>
                <w:color w:val="000000"/>
                <w:kern w:val="0"/>
                <w:sz w:val="24"/>
                <w:szCs w:val="24"/>
                <w:u w:val="none"/>
                <w:lang w:val="en-US" w:eastAsia="zh-CN" w:bidi="ar"/>
              </w:rPr>
            </w:pPr>
            <w:r>
              <w:rPr>
                <w:rFonts w:hint="default" w:ascii="Times New Roman" w:hAnsi="Times New Roman" w:eastAsia="等线" w:cs="Times New Roman"/>
                <w:i/>
                <w:iCs/>
                <w:color w:val="000000"/>
                <w:kern w:val="0"/>
                <w:sz w:val="24"/>
                <w:szCs w:val="24"/>
                <w:u w:val="none"/>
                <w:lang w:val="en-US" w:eastAsia="zh-CN" w:bidi="ar"/>
              </w:rPr>
              <w:t>U</w:t>
            </w:r>
            <w:r>
              <w:rPr>
                <w:rFonts w:hint="default" w:ascii="Times New Roman" w:hAnsi="Times New Roman" w:eastAsia="等线" w:cs="Times New Roman"/>
                <w:i w:val="0"/>
                <w:iCs w:val="0"/>
                <w:color w:val="000000"/>
                <w:kern w:val="0"/>
                <w:sz w:val="24"/>
                <w:szCs w:val="24"/>
                <w:u w:val="none"/>
                <w:vertAlign w:val="subscript"/>
                <w:lang w:val="en-US" w:eastAsia="zh-CN" w:bidi="ar"/>
              </w:rPr>
              <w:t>rel</w:t>
            </w:r>
            <w:r>
              <w:rPr>
                <w:rFonts w:hint="default" w:ascii="Times New Roman" w:hAnsi="Times New Roman" w:eastAsia="等线" w:cs="Times New Roman"/>
                <w:i w:val="0"/>
                <w:iCs w:val="0"/>
                <w:color w:val="000000"/>
                <w:kern w:val="0"/>
                <w:sz w:val="24"/>
                <w:szCs w:val="24"/>
                <w:u w:val="none"/>
                <w:lang w:val="en-US" w:eastAsia="zh-CN" w:bidi="ar"/>
              </w:rPr>
              <w:t>(</w:t>
            </w:r>
            <w:r>
              <w:rPr>
                <w:rFonts w:hint="default" w:ascii="Times New Roman" w:hAnsi="Times New Roman" w:eastAsia="等线" w:cs="Times New Roman"/>
                <w:i/>
                <w:iCs/>
                <w:color w:val="000000"/>
                <w:kern w:val="0"/>
                <w:sz w:val="24"/>
                <w:szCs w:val="24"/>
                <w:u w:val="none"/>
                <w:lang w:val="en-US" w:eastAsia="zh-CN" w:bidi="ar"/>
              </w:rPr>
              <w:t>C</w:t>
            </w:r>
            <w:r>
              <w:rPr>
                <w:rFonts w:hint="default" w:ascii="Times New Roman" w:hAnsi="Times New Roman" w:eastAsia="等线" w:cs="Times New Roman"/>
                <w:i w:val="0"/>
                <w:iCs w:val="0"/>
                <w:color w:val="000000"/>
                <w:kern w:val="0"/>
                <w:sz w:val="24"/>
                <w:szCs w:val="24"/>
                <w:u w:val="none"/>
                <w:lang w:val="en-US" w:eastAsia="zh-CN" w:bidi="ar"/>
              </w:rPr>
              <w:t>(</w:t>
            </w:r>
            <w:r>
              <w:rPr>
                <w:rFonts w:hint="default" w:ascii="Times New Roman" w:hAnsi="Times New Roman" w:eastAsia="等线" w:cs="Times New Roman"/>
                <w:i/>
                <w:iCs/>
                <w:color w:val="000000"/>
                <w:kern w:val="0"/>
                <w:sz w:val="24"/>
                <w:szCs w:val="24"/>
                <w:u w:val="none"/>
                <w:lang w:val="en-US" w:eastAsia="zh-CN" w:bidi="ar"/>
              </w:rPr>
              <w:t>λ</w:t>
            </w:r>
            <w:r>
              <w:rPr>
                <w:rFonts w:hint="default" w:ascii="Times New Roman" w:hAnsi="Times New Roman" w:eastAsia="等线" w:cs="Times New Roman"/>
                <w:i w:val="0"/>
                <w:iCs w:val="0"/>
                <w:color w:val="000000"/>
                <w:kern w:val="0"/>
                <w:sz w:val="24"/>
                <w:szCs w:val="24"/>
                <w:u w:val="none"/>
                <w:lang w:val="en-US" w:eastAsia="zh-CN" w:bidi="ar"/>
              </w:rPr>
              <w:t>))</w:t>
            </w:r>
          </w:p>
          <w:p w14:paraId="5924678E">
            <w:pPr>
              <w:keepNext w:val="0"/>
              <w:keepLines w:val="0"/>
              <w:widowControl/>
              <w:suppressLineNumbers w:val="0"/>
              <w:jc w:val="center"/>
              <w:textAlignment w:val="center"/>
              <w:rPr>
                <w:rFonts w:hint="default" w:ascii="Times New Roman" w:hAnsi="Times New Roman" w:eastAsia="等线" w:cs="Times New Roman"/>
                <w:i/>
                <w:iCs/>
                <w:color w:val="000000"/>
                <w:sz w:val="24"/>
                <w:szCs w:val="24"/>
                <w:u w:val="none"/>
              </w:rPr>
            </w:pPr>
            <w:r>
              <w:rPr>
                <w:rFonts w:hint="default" w:ascii="Times New Roman" w:hAnsi="Times New Roman" w:eastAsia="等线" w:cs="Times New Roman"/>
                <w:i w:val="0"/>
                <w:iCs w:val="0"/>
                <w:color w:val="000000"/>
                <w:kern w:val="0"/>
                <w:sz w:val="24"/>
                <w:szCs w:val="24"/>
                <w:u w:val="none"/>
                <w:lang w:val="en-US" w:eastAsia="zh-CN" w:bidi="ar"/>
              </w:rPr>
              <w:t xml:space="preserve"> </w:t>
            </w:r>
            <w:r>
              <w:rPr>
                <w:rStyle w:val="12"/>
                <w:rFonts w:eastAsia="等线"/>
                <w:lang w:val="en-US" w:eastAsia="zh-CN" w:bidi="ar"/>
              </w:rPr>
              <w:t>(</w:t>
            </w:r>
            <w:r>
              <w:rPr>
                <w:rStyle w:val="13"/>
                <w:rFonts w:eastAsia="等线"/>
                <w:lang w:val="en-US" w:eastAsia="zh-CN" w:bidi="ar"/>
              </w:rPr>
              <w:t>k</w:t>
            </w:r>
            <w:r>
              <w:rPr>
                <w:rStyle w:val="12"/>
                <w:rFonts w:eastAsia="等线"/>
                <w:lang w:val="en-US" w:eastAsia="zh-CN" w:bidi="ar"/>
              </w:rPr>
              <w:t>=2)/%</w:t>
            </w:r>
          </w:p>
        </w:tc>
      </w:tr>
      <w:tr w14:paraId="711A5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43C07">
            <w:pPr>
              <w:jc w:val="center"/>
              <w:rPr>
                <w:rFonts w:hint="default" w:ascii="Times New Roman" w:hAnsi="Times New Roman" w:eastAsia="等线" w:cs="Times New Roman"/>
                <w:i w:val="0"/>
                <w:iCs w:val="0"/>
                <w:color w:val="000000"/>
                <w:sz w:val="21"/>
                <w:szCs w:val="21"/>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BBC6">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1</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FEE5">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2</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C292B">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3</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52F0">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4</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2B023">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5</w:t>
            </w: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26268">
            <w:pPr>
              <w:jc w:val="center"/>
              <w:rPr>
                <w:rFonts w:hint="default" w:ascii="Times New Roman" w:hAnsi="Times New Roman" w:eastAsia="等线" w:cs="Times New Roman"/>
                <w:i w:val="0"/>
                <w:iCs w:val="0"/>
                <w:color w:val="000000"/>
                <w:sz w:val="21"/>
                <w:szCs w:val="21"/>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F8055">
            <w:pPr>
              <w:jc w:val="center"/>
              <w:rPr>
                <w:rFonts w:hint="default" w:ascii="Times New Roman" w:hAnsi="Times New Roman" w:eastAsia="等线" w:cs="Times New Roman"/>
                <w:i w:val="0"/>
                <w:iCs w:val="0"/>
                <w:color w:val="000000"/>
                <w:sz w:val="21"/>
                <w:szCs w:val="21"/>
                <w:u w:val="none"/>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97AA">
            <w:pPr>
              <w:jc w:val="center"/>
              <w:rPr>
                <w:rFonts w:hint="default" w:ascii="Times New Roman" w:hAnsi="Times New Roman" w:eastAsia="等线" w:cs="Times New Roman"/>
                <w:i w:val="0"/>
                <w:iCs w:val="0"/>
                <w:color w:val="000000"/>
                <w:sz w:val="21"/>
                <w:szCs w:val="21"/>
                <w:u w:val="none"/>
              </w:rPr>
            </w:pPr>
          </w:p>
        </w:tc>
        <w:tc>
          <w:tcPr>
            <w:tcW w:w="907" w:type="pct"/>
            <w:vMerge w:val="continue"/>
            <w:tcBorders>
              <w:left w:val="single" w:color="000000" w:sz="4" w:space="0"/>
              <w:bottom w:val="single" w:color="000000" w:sz="4" w:space="0"/>
              <w:right w:val="single" w:color="000000" w:sz="4" w:space="0"/>
            </w:tcBorders>
            <w:shd w:val="clear" w:color="auto" w:fill="auto"/>
            <w:noWrap/>
            <w:vAlign w:val="center"/>
          </w:tcPr>
          <w:p w14:paraId="51A4C4FF">
            <w:pPr>
              <w:keepNext w:val="0"/>
              <w:keepLines w:val="0"/>
              <w:widowControl/>
              <w:suppressLineNumbers w:val="0"/>
              <w:jc w:val="center"/>
              <w:textAlignment w:val="center"/>
              <w:rPr>
                <w:rFonts w:hint="default" w:ascii="Times New Roman" w:hAnsi="Times New Roman" w:eastAsia="等线" w:cs="Times New Roman"/>
                <w:i/>
                <w:iCs/>
                <w:color w:val="000000"/>
                <w:sz w:val="24"/>
                <w:szCs w:val="24"/>
                <w:u w:val="none"/>
              </w:rPr>
            </w:pPr>
          </w:p>
        </w:tc>
      </w:tr>
      <w:tr w14:paraId="0B82D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1EA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380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87F8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A89D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F463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4A4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DEAE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CD3E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60A5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EA9A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6.114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0EF9">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112.2 </w:t>
            </w:r>
          </w:p>
        </w:tc>
      </w:tr>
      <w:tr w14:paraId="07497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8F8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385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FB54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46BF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0.012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D43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D8C8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0.014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F76C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673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171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B43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3.569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0CD4F">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30.7 </w:t>
            </w:r>
          </w:p>
        </w:tc>
      </w:tr>
      <w:tr w14:paraId="0C40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EBC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390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1E6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667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85C2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51D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887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A967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9FC4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1211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2.771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986C1">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15.3 </w:t>
            </w:r>
          </w:p>
        </w:tc>
      </w:tr>
      <w:tr w14:paraId="19971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8B3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395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266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603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0.072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3B8E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816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0.070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13F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892C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E25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8832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2.157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D66DC">
            <w:pPr>
              <w:keepNext w:val="0"/>
              <w:keepLines w:val="0"/>
              <w:widowControl/>
              <w:suppressLineNumbers w:val="0"/>
              <w:jc w:val="center"/>
              <w:textAlignment w:val="center"/>
              <w:rPr>
                <w:rFonts w:hint="default" w:ascii="Times New Roman" w:hAnsi="Times New Roman" w:eastAsia="等线" w:cs="Times New Roman"/>
                <w:i w:val="0"/>
                <w:iCs w:val="0"/>
                <w:color w:val="000000"/>
                <w:sz w:val="21"/>
                <w:szCs w:val="21"/>
                <w:u w:val="none"/>
              </w:rPr>
            </w:pPr>
            <w:r>
              <w:rPr>
                <w:rFonts w:hint="default" w:ascii="Times New Roman" w:hAnsi="Times New Roman" w:eastAsia="等线" w:cs="Times New Roman"/>
                <w:i w:val="0"/>
                <w:iCs w:val="0"/>
                <w:color w:val="000000"/>
                <w:kern w:val="0"/>
                <w:sz w:val="21"/>
                <w:szCs w:val="21"/>
                <w:u w:val="none"/>
                <w:lang w:val="en-US" w:eastAsia="zh-CN" w:bidi="ar"/>
              </w:rPr>
              <w:t xml:space="preserve">10.1 </w:t>
            </w:r>
          </w:p>
        </w:tc>
      </w:tr>
      <w:tr w14:paraId="52345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6D09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400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83AB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C7FA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9AA6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6DA1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54D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D568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92DA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54C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1.838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A7A0D0">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6.6 </w:t>
            </w:r>
          </w:p>
        </w:tc>
      </w:tr>
      <w:tr w14:paraId="0AA0B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EB6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405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9A29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3103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0.206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615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A418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0.206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5773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3FBD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F1E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CB25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1.611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84A85A">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5.1 </w:t>
            </w:r>
          </w:p>
        </w:tc>
      </w:tr>
      <w:tr w14:paraId="37AF8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34E0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410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D99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C97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030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999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0.301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2611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B01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5ED0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450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1.461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3C0448">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4.5 </w:t>
            </w:r>
          </w:p>
        </w:tc>
      </w:tr>
      <w:tr w14:paraId="6FA36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0BF5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415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83D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823F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07E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9661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0.414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9B6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92E4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F7A8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BEE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1.340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2597D">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4.1 </w:t>
            </w:r>
          </w:p>
        </w:tc>
      </w:tr>
      <w:tr w14:paraId="57C58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5633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420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E19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122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0.533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46E2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C0AD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0.533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81E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75F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509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CC7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1.243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025474">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3.8 </w:t>
            </w:r>
          </w:p>
        </w:tc>
      </w:tr>
      <w:tr w14:paraId="3B0F9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12D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425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6F0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5C06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0.642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ED0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7380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0.650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B09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E460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35A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0.661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4FF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1.166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A01ED9">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3.7 </w:t>
            </w:r>
          </w:p>
        </w:tc>
      </w:tr>
      <w:tr w14:paraId="5D130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06CA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430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3FF0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C00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55C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95E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0.753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95E6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D92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3733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8A92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1.118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7F8A6A">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 </w:t>
            </w:r>
          </w:p>
        </w:tc>
      </w:tr>
      <w:tr w14:paraId="3EC82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E749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435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F01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0.848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7D7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8DA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3F4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0.848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A25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4D70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8A8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358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1.078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00540F">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3.4 </w:t>
            </w:r>
          </w:p>
        </w:tc>
      </w:tr>
      <w:tr w14:paraId="2751D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98E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440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AD76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0BD1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0.918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42DC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5142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0.918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DE35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0.925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B5B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0455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578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1.050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73771C">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 </w:t>
            </w:r>
          </w:p>
        </w:tc>
      </w:tr>
      <w:tr w14:paraId="79B04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C11A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445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4CB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337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768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C19B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F79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E044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9AE1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10B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1.025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7D1DE5">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3.3 </w:t>
            </w:r>
          </w:p>
        </w:tc>
      </w:tr>
      <w:tr w14:paraId="693E5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0004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450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1EA9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DDFC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0.993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32E8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F41D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D561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029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24F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C5BB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1.002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CEA867">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3.2 </w:t>
            </w:r>
          </w:p>
        </w:tc>
      </w:tr>
      <w:tr w14:paraId="475FC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23D5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455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8A3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A368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D62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FB7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D0D9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E4DF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029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937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70F7B9">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3.2 </w:t>
            </w:r>
          </w:p>
        </w:tc>
      </w:tr>
      <w:tr w14:paraId="015C0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07F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460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DEDD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0F9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7EE6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019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0.987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089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E43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DBEB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BF1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804F2E">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3.1 </w:t>
            </w:r>
          </w:p>
        </w:tc>
      </w:tr>
      <w:tr w14:paraId="29423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09F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465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F6F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35F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0.936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3E9C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25A2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1D0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AD19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6D35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1D3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0.986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9F5D36">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20AB0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000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470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93B2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9CA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0.889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0198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9F3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8E40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59C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C3D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0.928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6263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0.987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48ECA4">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2.9 </w:t>
            </w:r>
          </w:p>
        </w:tc>
      </w:tr>
      <w:tr w14:paraId="52CEE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C44D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475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D7A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0.831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B423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0.828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1588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416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4E57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DEB6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B08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0.879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32C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E6B0DE">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49D8C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C583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480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490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C2E6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0.763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447B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AC72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0.764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C912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4DB3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2C5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994C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1.009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B54409">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2.9 </w:t>
            </w:r>
          </w:p>
        </w:tc>
      </w:tr>
      <w:tr w14:paraId="21A4F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4A6B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485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524D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0.696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042E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0.694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B05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0.698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745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0.700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899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0.699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E49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0.697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7A87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3D51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1.028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EEEA21">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2.9 </w:t>
            </w:r>
          </w:p>
        </w:tc>
      </w:tr>
      <w:tr w14:paraId="000C3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4F9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490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E99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7F9B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0.627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750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D45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AB03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7C08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9F0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0.717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AA0C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1.045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A33F24">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0865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5D3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495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FAF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1D10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A46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D4E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F76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6A05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51C0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0.660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8219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1.060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17E573">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2.7 </w:t>
            </w:r>
          </w:p>
        </w:tc>
      </w:tr>
      <w:tr w14:paraId="25D89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B743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500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2FA0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726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0.501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9D7F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E37E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7CB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7CC8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56E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D48F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1.084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705DC6">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2.9 </w:t>
            </w:r>
          </w:p>
        </w:tc>
      </w:tr>
      <w:tr w14:paraId="467D6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4496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505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607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B553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0.437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B16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6C8A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0.443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258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295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E34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0.544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3A2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1.102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0B9372">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2.8 </w:t>
            </w:r>
          </w:p>
        </w:tc>
      </w:tr>
      <w:tr w14:paraId="3190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A41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510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F183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5C6D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C0FE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A93A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0.384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CAF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0.392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875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1B87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0.487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7D2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1.132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43D1D7">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3.1 </w:t>
            </w:r>
          </w:p>
        </w:tc>
      </w:tr>
      <w:tr w14:paraId="7A82E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226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515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CFB8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07E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8220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3B8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0.336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ABA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8DC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9AD0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CE8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1.159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18F83A">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2.8 </w:t>
            </w:r>
          </w:p>
        </w:tc>
      </w:tr>
      <w:tr w14:paraId="02993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357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520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29FE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8FB8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DE58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2928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5FAC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0BE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ADC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332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1.187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6010C4">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2.8 </w:t>
            </w:r>
          </w:p>
        </w:tc>
      </w:tr>
      <w:tr w14:paraId="09E73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4DE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525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B8D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1C4D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0.248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196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39C0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0.246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36FA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2EB6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2480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0.343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19E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1.225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151090">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14EE0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EFA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530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C55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056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FFA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0C6C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0.211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AF5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C76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95B1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ADBA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1.269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9A35CF">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07E4F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1D0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535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EFD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0.178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222B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0.178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669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FD98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0.177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094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03E1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0216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9AC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1.312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17DB3E">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374B5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DB97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540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D05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3103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0.152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9FA7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212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D5EC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24D3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7CF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B44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1.370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307824">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 </w:t>
            </w:r>
          </w:p>
        </w:tc>
      </w:tr>
      <w:tr w14:paraId="6DD82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9022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545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5E5B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74A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488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6D1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03BC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CD8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F7C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F7D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1.438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5B3697">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3.4 </w:t>
            </w:r>
          </w:p>
        </w:tc>
      </w:tr>
      <w:tr w14:paraId="3610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7277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550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0F5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88ED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0.107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471C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963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9648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11AB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F2B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941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1.505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7A6992">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3.4 </w:t>
            </w:r>
          </w:p>
        </w:tc>
      </w:tr>
      <w:tr w14:paraId="0F943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0AAD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555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0AA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335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0.087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239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331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F01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C803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7878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05D0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1.569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9CB5B4">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3.3 </w:t>
            </w:r>
          </w:p>
        </w:tc>
      </w:tr>
      <w:tr w14:paraId="222BF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744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560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38E0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68B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26C0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258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0.074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95D1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E8B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A272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1145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1.663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455DC8">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2.9 </w:t>
            </w:r>
          </w:p>
        </w:tc>
      </w:tr>
      <w:tr w14:paraId="0ECB9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45A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565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DB8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C93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0.061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59C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CB03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E78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A909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35FB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FA6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1.741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AB534E">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4.1 </w:t>
            </w:r>
          </w:p>
        </w:tc>
      </w:tr>
      <w:tr w14:paraId="12F5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9BB2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570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5754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8EB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0.051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371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59B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DF6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2F2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8E73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ADD5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1.856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8E1177">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3.3 </w:t>
            </w:r>
          </w:p>
        </w:tc>
      </w:tr>
      <w:tr w14:paraId="17A5C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7ACC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575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71EA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AED4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0.043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EB92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F315">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0.042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A65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51EC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80E3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9F7D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1.948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933200">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4.4 </w:t>
            </w:r>
          </w:p>
        </w:tc>
      </w:tr>
      <w:tr w14:paraId="46F63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0F35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580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439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B3EA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673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37A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C213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8071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7C9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06D9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2.022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7D93F6">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4.9 </w:t>
            </w:r>
          </w:p>
        </w:tc>
      </w:tr>
      <w:tr w14:paraId="03CD7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D3CB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585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61B0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EDB1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85A5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C50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5052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199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62C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183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2.203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DCD5FE">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 </w:t>
            </w:r>
          </w:p>
        </w:tc>
      </w:tr>
      <w:tr w14:paraId="6F209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9A9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590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866F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A649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81F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66A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1C1D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041D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C2E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192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2.315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C9975B">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 </w:t>
            </w:r>
          </w:p>
        </w:tc>
      </w:tr>
      <w:tr w14:paraId="2DC3A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B4E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595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5C54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0.019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88C5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74A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0.020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E9C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0.021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50C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D70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0.019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11C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943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2.471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25F5A6">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7.6 </w:t>
            </w:r>
          </w:p>
        </w:tc>
      </w:tr>
      <w:tr w14:paraId="29C22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B51D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600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D0A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D4A1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5E95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A722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0.015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B715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F06D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0DF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263D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2.625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67BB38">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5.0 </w:t>
            </w:r>
          </w:p>
        </w:tc>
      </w:tr>
      <w:tr w14:paraId="4D0B6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0A0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605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52B4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0.012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F184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DFA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203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5B08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0EA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B9E52">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E3C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2.737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6EF413">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8.6 </w:t>
            </w:r>
          </w:p>
        </w:tc>
      </w:tr>
      <w:tr w14:paraId="02610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EEC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610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AC41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B0FE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0.010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454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384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312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0.010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ECC4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E77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96E2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3.025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0A8C42">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9.7 </w:t>
            </w:r>
          </w:p>
        </w:tc>
      </w:tr>
      <w:tr w14:paraId="7DA27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20226">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615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918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0.008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7FB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0.009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1793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A33C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0.009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E94AB">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0.007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F47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3BB6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0.032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E6D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3.515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DBD14D">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9.4 </w:t>
            </w:r>
          </w:p>
        </w:tc>
      </w:tr>
      <w:tr w14:paraId="7B41B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3EDF">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620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0447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C824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C6BC">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0.007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9C8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3E4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9EE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F3D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6DCA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3.860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0ACEDA">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9.3 </w:t>
            </w:r>
          </w:p>
        </w:tc>
      </w:tr>
      <w:tr w14:paraId="47D8E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65AF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625</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1517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72FAD">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60520">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042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8F4E">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F45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6323">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918DA">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3.936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B0AF60">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9.8 </w:t>
            </w:r>
          </w:p>
        </w:tc>
      </w:tr>
      <w:tr w14:paraId="78FA7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78A4">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630</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DF39">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67E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A1E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51A0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4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468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EB51">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A688">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0.021 </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3507">
            <w:pPr>
              <w:keepNext w:val="0"/>
              <w:keepLines w:val="0"/>
              <w:widowControl/>
              <w:suppressLineNumbers w:val="0"/>
              <w:jc w:val="center"/>
              <w:textAlignment w:val="cente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4.693 </w:t>
            </w:r>
          </w:p>
        </w:tc>
        <w:tc>
          <w:tcPr>
            <w:tcW w:w="90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17FCEB">
            <w:pPr>
              <w:keepNext w:val="0"/>
              <w:keepLines w:val="0"/>
              <w:widowControl/>
              <w:suppressLineNumbers w:val="0"/>
              <w:jc w:val="center"/>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15.0 </w:t>
            </w:r>
          </w:p>
        </w:tc>
      </w:tr>
    </w:tbl>
    <w:p w14:paraId="5DCABE63">
      <w:pPr>
        <w:rPr>
          <w:rFonts w:hint="eastAsia"/>
          <w:sz w:val="24"/>
          <w:highlight w:val="yellow"/>
          <w:lang w:val="en-US" w:eastAsia="zh-CN"/>
        </w:rPr>
      </w:pPr>
    </w:p>
    <w:p w14:paraId="7D0C0F11">
      <w:pPr>
        <w:spacing w:line="360" w:lineRule="auto"/>
        <w:rPr>
          <w:sz w:val="24"/>
          <w:highlight w:val="none"/>
        </w:rPr>
      </w:pPr>
      <w:r>
        <w:rPr>
          <w:rFonts w:hint="eastAsia"/>
          <w:b/>
          <w:bCs/>
          <w:sz w:val="28"/>
          <w:szCs w:val="28"/>
          <w:highlight w:val="none"/>
          <w:lang w:val="en-US" w:eastAsia="zh-CN"/>
        </w:rPr>
        <w:t>6</w:t>
      </w:r>
      <w:r>
        <w:rPr>
          <w:rFonts w:hint="eastAsia"/>
          <w:b/>
          <w:bCs/>
          <w:sz w:val="28"/>
          <w:szCs w:val="28"/>
          <w:highlight w:val="none"/>
          <w:lang w:eastAsia="zh-CN"/>
        </w:rPr>
        <w:t>、</w:t>
      </w:r>
      <w:r>
        <w:rPr>
          <w:rFonts w:hint="eastAsia" w:eastAsia="宋体"/>
          <w:b/>
          <w:bCs/>
          <w:sz w:val="28"/>
          <w:szCs w:val="28"/>
          <w:highlight w:val="none"/>
        </w:rPr>
        <w:t>荧光发射光谱的测量和校准</w:t>
      </w:r>
    </w:p>
    <w:p w14:paraId="4F702349">
      <w:pPr>
        <w:autoSpaceDE w:val="0"/>
        <w:autoSpaceDN w:val="0"/>
        <w:adjustRightInd w:val="0"/>
        <w:spacing w:line="360" w:lineRule="auto"/>
        <w:ind w:firstLine="480" w:firstLineChars="200"/>
        <w:rPr>
          <w:rFonts w:hint="eastAsia"/>
          <w:sz w:val="24"/>
          <w:highlight w:val="none"/>
          <w:lang w:eastAsia="zh-CN"/>
        </w:rPr>
      </w:pPr>
      <w:r>
        <w:rPr>
          <w:rFonts w:hint="eastAsia"/>
          <w:sz w:val="24"/>
          <w:highlight w:val="none"/>
        </w:rPr>
        <w:t>分别测量</w:t>
      </w:r>
      <w:r>
        <w:rPr>
          <w:rFonts w:hint="eastAsia"/>
          <w:sz w:val="24"/>
          <w:highlight w:val="none"/>
          <w:lang w:val="en-US" w:eastAsia="zh-CN"/>
        </w:rPr>
        <w:t>被测样品（R6G）的发射光谱（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s</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）和空白样品的发射光谱（</w:t>
      </w:r>
      <m:oMath>
        <m:sSub>
          <m:sSubPr>
            <m:ctrlPr>
              <w:rPr>
                <w:rFonts w:hint="default" w:ascii="Cambria Math" w:hAnsi="Cambria Math"/>
                <w:i w:val="0"/>
                <w:sz w:val="24"/>
                <w:highlight w:val="none"/>
              </w:rPr>
            </m:ctrlPr>
          </m:sSubPr>
          <m:e>
            <m:r>
              <m:rPr/>
              <w:rPr>
                <w:rFonts w:hint="default" w:ascii="Cambria Math" w:hAnsi="Cambria Math"/>
                <w:sz w:val="24"/>
                <w:highlight w:val="none"/>
                <w:lang w:val="en-US" w:eastAsia="zh-CN"/>
              </w:rPr>
              <m:t>I</m:t>
            </m:r>
            <m:ctrlPr>
              <w:rPr>
                <w:rFonts w:hint="default" w:ascii="Cambria Math" w:hAnsi="Cambria Math"/>
                <w:i w:val="0"/>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ctrlPr>
              <w:rPr>
                <w:rFonts w:hint="default" w:ascii="Cambria Math" w:hAnsi="Cambria Math"/>
                <w:i w:val="0"/>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rFonts w:hint="eastAsia"/>
          <w:sz w:val="24"/>
          <w:highlight w:val="none"/>
          <w:lang w:val="en-US" w:eastAsia="zh-CN"/>
        </w:rPr>
        <w:t>）5</w:t>
      </w:r>
      <w:r>
        <w:rPr>
          <w:rFonts w:hint="eastAsia" w:hAnsi="Cambria Math"/>
          <w:i w:val="0"/>
          <w:sz w:val="24"/>
          <w:highlight w:val="none"/>
          <w:lang w:val="en-US" w:eastAsia="zh-CN"/>
        </w:rPr>
        <w:t>次，</w:t>
      </w:r>
      <w:r>
        <w:rPr>
          <w:rFonts w:hint="eastAsia"/>
          <w:sz w:val="24"/>
          <w:highlight w:val="none"/>
          <w:lang w:val="en-US" w:eastAsia="zh-CN"/>
        </w:rPr>
        <w:t>被测样品光谱</w:t>
      </w:r>
      <w:r>
        <w:rPr>
          <w:rFonts w:hint="eastAsia" w:hAnsi="Cambria Math"/>
          <w:i w:val="0"/>
          <w:sz w:val="24"/>
          <w:highlight w:val="none"/>
          <w:lang w:val="en-US" w:eastAsia="zh-CN"/>
        </w:rPr>
        <w:t>扣除空白样品光谱并乘以校准曲线后，最后</w:t>
      </w:r>
      <w:r>
        <w:rPr>
          <w:rFonts w:hint="eastAsia"/>
          <w:iCs/>
          <w:sz w:val="24"/>
          <w:highlight w:val="none"/>
          <w:lang w:val="en-US" w:eastAsia="zh-CN"/>
        </w:rPr>
        <w:t>归一化得到校准后的荧光相对强度光谱</w:t>
      </w:r>
      <w:r>
        <w:rPr>
          <w:rFonts w:hint="eastAsia"/>
          <w:sz w:val="24"/>
          <w:highlight w:val="none"/>
          <w:lang w:eastAsia="zh-CN"/>
        </w:rPr>
        <w:t>：</w:t>
      </w:r>
    </w:p>
    <w:p w14:paraId="66FB31EC">
      <w:pPr>
        <w:autoSpaceDE w:val="0"/>
        <w:autoSpaceDN w:val="0"/>
        <w:adjustRightInd w:val="0"/>
        <w:spacing w:line="360" w:lineRule="auto"/>
        <w:jc w:val="right"/>
        <w:rPr>
          <w:rFonts w:hint="eastAsia"/>
          <w:sz w:val="24"/>
          <w:highlight w:val="none"/>
          <w:vertAlign w:val="subscript"/>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d>
              <m:dPr>
                <m:ctrlPr>
                  <w:rPr>
                    <w:rFonts w:hint="default" w:ascii="Cambria Math" w:hAnsi="Cambria Math"/>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sz w:val="24"/>
                    <w:highlight w:val="none"/>
                  </w:rPr>
                </m:ctrlPr>
              </m:e>
            </m:d>
            <m:r>
              <m:rPr/>
              <w:rPr>
                <w:rFonts w:hint="default" w:ascii="Cambria Math" w:hAnsi="Cambria Math"/>
                <w:sz w:val="24"/>
                <w:highlight w:val="none"/>
                <w:lang w:val="en-US" w:eastAsia="zh-CN"/>
              </w:rPr>
              <m:t>C</m:t>
            </m:r>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num>
          <m:den>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rPr>
                  <m:t>m</m:t>
                </m:r>
                <m:r>
                  <m:rPr>
                    <m:sty m:val="p"/>
                  </m:rPr>
                  <w:rPr>
                    <w:rFonts w:hint="eastAsia" w:ascii="Cambria Math" w:hAnsi="Cambria Math"/>
                    <w:sz w:val="24"/>
                    <w:highlight w:val="none"/>
                    <w:lang w:val="en-US" w:eastAsia="zh-CN"/>
                  </w:rPr>
                  <m:t>ax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w:t>
      </w:r>
      <w:r>
        <w:rPr>
          <w:rFonts w:hint="eastAsia"/>
          <w:sz w:val="24"/>
          <w:highlight w:val="none"/>
          <w:vertAlign w:val="subscript"/>
        </w:rPr>
        <w:t xml:space="preserve">  </w:t>
      </w:r>
    </w:p>
    <w:p w14:paraId="5C8BF1A4">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012B1F7C">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7D7116DC">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vertAlign w:val="subscript"/>
                <w:lang w:val="en-US" w:eastAsia="zh-CN"/>
              </w:rPr>
              <m:t>x</m:t>
            </m:r>
            <m:r>
              <m:rPr>
                <m:sty m:val="p"/>
              </m:rPr>
              <w:rPr>
                <w:rFonts w:hint="default" w:ascii="Cambria Math" w:hAnsi="Cambria Math"/>
                <w:sz w:val="24"/>
                <w:highlight w:val="none"/>
                <w:vertAlign w:val="subscript"/>
                <w:lang w:val="en-US" w:eastAsia="zh-CN"/>
              </w:rPr>
              <m:t>s</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测量被测样品的</w:t>
      </w:r>
      <w:r>
        <w:rPr>
          <w:rFonts w:hint="eastAsia"/>
          <w:sz w:val="24"/>
          <w:highlight w:val="none"/>
        </w:rPr>
        <w:t>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4EA25E39">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m:sty m:val="p"/>
              </m:rPr>
              <w:rPr>
                <w:rFonts w:hint="default" w:ascii="Cambria Math" w:hAnsi="Cambria Math"/>
                <w:sz w:val="24"/>
                <w:highlight w:val="none"/>
                <w:vertAlign w:val="subscript"/>
                <w:lang w:val="en-US" w:eastAsia="zh-CN"/>
              </w:rPr>
              <m:t>b</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测量空白样品的</w:t>
      </w:r>
      <w:r>
        <w:rPr>
          <w:rFonts w:hint="eastAsia"/>
          <w:sz w:val="24"/>
          <w:highlight w:val="none"/>
        </w:rPr>
        <w:t>光谱</w:t>
      </w:r>
      <w:r>
        <w:rPr>
          <w:rFonts w:hint="eastAsia"/>
          <w:sz w:val="24"/>
          <w:highlight w:val="none"/>
          <w:lang w:val="en-US" w:eastAsia="zh-CN"/>
        </w:rPr>
        <w:t>，</w:t>
      </w:r>
      <w:r>
        <w:rPr>
          <w:rFonts w:hint="eastAsia"/>
          <w:sz w:val="24"/>
          <w:highlight w:val="none"/>
        </w:rPr>
        <w:t>纵坐标单位为</w:t>
      </w:r>
      <w:r>
        <w:rPr>
          <w:sz w:val="24"/>
          <w:highlight w:val="none"/>
        </w:rPr>
        <w:t>1/s</w:t>
      </w:r>
      <w:r>
        <w:rPr>
          <w:iCs/>
          <w:sz w:val="24"/>
          <w:highlight w:val="none"/>
        </w:rPr>
        <w:t>；</w:t>
      </w:r>
    </w:p>
    <w:p w14:paraId="4747E55C">
      <w:pPr>
        <w:autoSpaceDE w:val="0"/>
        <w:autoSpaceDN w:val="0"/>
        <w:adjustRightInd w:val="0"/>
        <w:spacing w:line="360" w:lineRule="auto"/>
        <w:ind w:firstLine="480" w:firstLineChars="200"/>
        <w:rPr>
          <w:iCs/>
          <w:sz w:val="24"/>
          <w:highlight w:val="none"/>
        </w:rPr>
      </w:pPr>
      <w:r>
        <w:rPr>
          <w:i/>
          <w:iCs/>
          <w:sz w:val="24"/>
          <w:highlight w:val="none"/>
        </w:rPr>
        <w:t>C</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iCs/>
          <w:sz w:val="24"/>
          <w:highlight w:val="none"/>
        </w:rPr>
        <w:t>荧光相对强度校准曲线</w:t>
      </w:r>
      <w:r>
        <w:rPr>
          <w:iCs/>
          <w:sz w:val="24"/>
          <w:highlight w:val="none"/>
        </w:rPr>
        <w:t>；</w:t>
      </w:r>
    </w:p>
    <w:p w14:paraId="34467E1C">
      <w:pPr>
        <w:autoSpaceDE w:val="0"/>
        <w:autoSpaceDN w:val="0"/>
        <w:adjustRightInd w:val="0"/>
        <w:spacing w:line="360" w:lineRule="auto"/>
        <w:ind w:firstLine="480" w:firstLineChars="200"/>
        <w:rPr>
          <w:iCs/>
          <w:sz w:val="24"/>
          <w:highlight w:val="none"/>
        </w:rPr>
      </w:pPr>
      <w:r>
        <w:rPr>
          <w:rFonts w:hint="eastAsia"/>
          <w:i/>
          <w:iCs/>
          <w:sz w:val="24"/>
          <w:highlight w:val="none"/>
          <w:lang w:val="en-US" w:eastAsia="zh-CN"/>
        </w:rPr>
        <w:t>I</w:t>
      </w:r>
      <w:r>
        <w:rPr>
          <w:sz w:val="24"/>
          <w:highlight w:val="none"/>
          <w:vertAlign w:val="subscript"/>
        </w:rPr>
        <w:t>m</w:t>
      </w:r>
      <w:r>
        <w:rPr>
          <w:rFonts w:hint="eastAsia"/>
          <w:sz w:val="24"/>
          <w:highlight w:val="none"/>
          <w:vertAlign w:val="subscript"/>
          <w:lang w:val="en-US" w:eastAsia="zh-CN"/>
        </w:rPr>
        <w:t>ax</w:t>
      </w:r>
      <w:r>
        <w:rPr>
          <w:rFonts w:hint="eastAsia" w:hAnsi="Cambria Math"/>
          <w:i w:val="0"/>
          <w:sz w:val="24"/>
          <w:highlight w:val="none"/>
          <w:lang w:val="en-US" w:eastAsia="zh-CN"/>
        </w:rPr>
        <w:t>(</w:t>
      </w:r>
      <w:r>
        <w:rPr>
          <w:i/>
          <w:iCs/>
          <w:sz w:val="24"/>
          <w:highlight w:val="none"/>
        </w:rPr>
        <w:t>λ</w:t>
      </w:r>
      <w:r>
        <w:rPr>
          <w:rFonts w:hint="eastAsia" w:hAnsi="Cambria Math"/>
          <w:i w:val="0"/>
          <w:sz w:val="24"/>
          <w:highlight w:val="none"/>
          <w:lang w:val="en-US" w:eastAsia="zh-CN"/>
        </w:rPr>
        <w:t>)</w:t>
      </w:r>
      <w:r>
        <w:rPr>
          <w:iCs/>
          <w:sz w:val="24"/>
          <w:highlight w:val="none"/>
        </w:rPr>
        <w:t>——</w:t>
      </w:r>
      <w:r>
        <w:rPr>
          <w:rFonts w:hint="eastAsia"/>
          <w:sz w:val="24"/>
          <w:highlight w:val="none"/>
          <w:lang w:val="en-US" w:eastAsia="zh-CN"/>
        </w:rPr>
        <w:t>最大荧光强度</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47E66FE2">
      <w:pPr>
        <w:autoSpaceDE w:val="0"/>
        <w:autoSpaceDN w:val="0"/>
        <w:adjustRightInd w:val="0"/>
        <w:spacing w:line="360" w:lineRule="auto"/>
        <w:ind w:firstLine="480" w:firstLineChars="200"/>
        <w:jc w:val="left"/>
        <w:rPr>
          <w:rFonts w:hint="eastAsia"/>
          <w:sz w:val="24"/>
          <w:highlight w:val="none"/>
        </w:rPr>
      </w:pPr>
      <w:r>
        <w:rPr>
          <w:i/>
          <w:iCs/>
          <w:sz w:val="24"/>
          <w:highlight w:val="none"/>
        </w:rPr>
        <w:t>λ</w:t>
      </w:r>
      <w:r>
        <w:rPr>
          <w:iCs/>
          <w:sz w:val="24"/>
          <w:highlight w:val="none"/>
        </w:rPr>
        <w:t>——</w:t>
      </w:r>
      <w:r>
        <w:rPr>
          <w:sz w:val="24"/>
          <w:highlight w:val="none"/>
        </w:rPr>
        <w:t>波长，nm</w:t>
      </w:r>
      <w:r>
        <w:rPr>
          <w:rFonts w:hint="eastAsia"/>
          <w:sz w:val="24"/>
          <w:highlight w:val="none"/>
        </w:rPr>
        <w:t>。</w:t>
      </w:r>
    </w:p>
    <w:p w14:paraId="254F5FA4">
      <w:pPr>
        <w:autoSpaceDE w:val="0"/>
        <w:autoSpaceDN w:val="0"/>
        <w:adjustRightInd w:val="0"/>
        <w:spacing w:line="360" w:lineRule="auto"/>
        <w:ind w:firstLine="480" w:firstLineChars="200"/>
        <w:rPr>
          <w:rFonts w:hint="eastAsia"/>
          <w:sz w:val="24"/>
          <w:highlight w:val="none"/>
          <w:lang w:eastAsia="zh-CN"/>
        </w:rPr>
      </w:pPr>
      <w:r>
        <w:rPr>
          <w:rFonts w:hint="eastAsia"/>
          <w:iCs/>
          <w:sz w:val="24"/>
          <w:highlight w:val="none"/>
          <w:lang w:val="en-US" w:eastAsia="zh-CN"/>
        </w:rPr>
        <w:t>计算</w:t>
      </w:r>
      <w:r>
        <w:rPr>
          <w:rFonts w:hint="eastAsia"/>
          <w:sz w:val="24"/>
          <w:highlight w:val="none"/>
          <w:lang w:val="en-US" w:eastAsia="zh-CN"/>
        </w:rPr>
        <w:t>5</w:t>
      </w:r>
      <w:r>
        <w:rPr>
          <w:rFonts w:hint="eastAsia" w:hAnsi="Cambria Math"/>
          <w:i w:val="0"/>
          <w:sz w:val="24"/>
          <w:highlight w:val="none"/>
          <w:lang w:val="en-US" w:eastAsia="zh-CN"/>
        </w:rPr>
        <w:t>次重复测量得到的校准后的</w:t>
      </w:r>
      <w:r>
        <w:rPr>
          <w:rFonts w:hint="eastAsia"/>
          <w:iCs/>
          <w:sz w:val="24"/>
          <w:highlight w:val="none"/>
          <w:lang w:val="en-US" w:eastAsia="zh-CN"/>
        </w:rPr>
        <w:t>荧光相对强度光谱平均值，得到</w:t>
      </w:r>
      <w:r>
        <w:rPr>
          <w:rFonts w:hint="eastAsia" w:ascii="宋体" w:hAnsi="宋体" w:cs="宋体"/>
          <w:sz w:val="24"/>
          <w:highlight w:val="none"/>
          <w:lang w:val="en-US" w:eastAsia="zh-CN"/>
        </w:rPr>
        <w:t>荧光相对强度</w:t>
      </w:r>
      <w:r>
        <w:rPr>
          <w:rFonts w:hint="eastAsia"/>
          <w:sz w:val="24"/>
          <w:highlight w:val="none"/>
        </w:rPr>
        <w:t>光谱</w:t>
      </w:r>
      <w:r>
        <w:rPr>
          <w:rFonts w:hint="eastAsia"/>
          <w:sz w:val="24"/>
          <w:highlight w:val="none"/>
          <w:lang w:eastAsia="zh-CN"/>
        </w:rPr>
        <w:t>：</w:t>
      </w:r>
    </w:p>
    <w:p w14:paraId="1CB924DF">
      <w:pPr>
        <w:autoSpaceDE w:val="0"/>
        <w:autoSpaceDN w:val="0"/>
        <w:adjustRightInd w:val="0"/>
        <w:spacing w:line="360" w:lineRule="auto"/>
        <w:jc w:val="right"/>
        <w:rPr>
          <w:rFonts w:hint="eastAsia"/>
          <w:sz w:val="24"/>
          <w:highlight w:val="none"/>
          <w:lang w:val="en-US" w:eastAsia="zh-CN"/>
        </w:rPr>
      </w:pPr>
      <w:r>
        <w:rPr>
          <w:rFonts w:hint="eastAsia"/>
          <w:sz w:val="24"/>
          <w:highlight w:val="none"/>
          <w:vertAlign w:val="subscript"/>
        </w:rPr>
        <w:t xml:space="preserve">     </w:t>
      </w:r>
    </w:p>
    <w:p w14:paraId="624C4277">
      <w:pPr>
        <w:spacing w:line="360" w:lineRule="auto"/>
        <w:jc w:val="right"/>
        <w:rPr>
          <w:rFonts w:hint="eastAsia" w:ascii="宋体" w:hAnsi="宋体" w:cs="宋体"/>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m:sty m:val="p"/>
          </m:rPr>
          <w:rPr>
            <w:rFonts w:hint="default" w:ascii="Cambria Math" w:hAnsi="Cambria Math"/>
            <w:sz w:val="24"/>
            <w:highlight w:val="none"/>
          </w:rPr>
          <m:t>=</m:t>
        </m:r>
        <m:f>
          <m:fPr>
            <m:ctrlPr>
              <w:rPr>
                <w:rFonts w:hint="default" w:ascii="Cambria Math" w:hAnsi="Cambria Math"/>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nary>
            <m:ctrlPr>
              <w:rPr>
                <w:rFonts w:hint="default" w:ascii="Cambria Math" w:hAnsi="Cambria Math"/>
                <w:sz w:val="24"/>
                <w:highlight w:val="none"/>
              </w:rPr>
            </m:ctrlPr>
          </m:num>
          <m:den>
            <m:r>
              <m:rPr/>
              <w:rPr>
                <w:rFonts w:hint="default" w:ascii="Cambria Math" w:hAnsi="Cambria Math"/>
                <w:sz w:val="24"/>
                <w:highlight w:val="none"/>
                <w:lang w:val="en-US" w:eastAsia="zh-CN"/>
              </w:rPr>
              <m:t>n</m:t>
            </m:r>
            <m:ctrlPr>
              <w:rPr>
                <w:rFonts w:hint="default" w:ascii="Cambria Math" w:hAnsi="Cambria Math"/>
                <w:sz w:val="24"/>
                <w:highlight w:val="none"/>
              </w:rPr>
            </m:ctrlPr>
          </m:den>
        </m:f>
      </m:oMath>
      <w:r>
        <w:rPr>
          <w:rFonts w:hint="eastAsia"/>
          <w:sz w:val="24"/>
          <w:highlight w:val="none"/>
          <w:vertAlign w:val="subscript"/>
        </w:rPr>
        <w:t xml:space="preserve">                        </w:t>
      </w:r>
      <w:r>
        <w:rPr>
          <w:rFonts w:hint="eastAsia"/>
          <w:sz w:val="24"/>
          <w:highlight w:val="none"/>
          <w:vertAlign w:val="subscript"/>
          <w:lang w:val="en-US" w:eastAsia="zh-CN"/>
        </w:rPr>
        <w:t xml:space="preserve">     </w:t>
      </w:r>
      <w:r>
        <w:rPr>
          <w:rFonts w:hint="eastAsia"/>
          <w:sz w:val="24"/>
          <w:highlight w:val="none"/>
          <w:vertAlign w:val="subscript"/>
        </w:rPr>
        <w:t xml:space="preserve">          </w:t>
      </w: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w:t>
      </w:r>
    </w:p>
    <w:p w14:paraId="558E58F9">
      <w:pPr>
        <w:autoSpaceDE w:val="0"/>
        <w:autoSpaceDN w:val="0"/>
        <w:adjustRightInd w:val="0"/>
        <w:spacing w:line="360" w:lineRule="auto"/>
        <w:ind w:firstLine="480" w:firstLineChars="200"/>
        <w:rPr>
          <w:rFonts w:ascii="宋体" w:hAnsi="宋体" w:cs="宋体"/>
          <w:sz w:val="24"/>
          <w:highlight w:val="none"/>
        </w:rPr>
      </w:pPr>
      <w:r>
        <w:rPr>
          <w:rFonts w:hint="eastAsia" w:ascii="宋体" w:hAnsi="宋体" w:cs="宋体"/>
          <w:sz w:val="24"/>
          <w:highlight w:val="none"/>
        </w:rPr>
        <w:t>式中：</w:t>
      </w:r>
    </w:p>
    <w:p w14:paraId="43E7858F">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5A8953A6">
      <w:pPr>
        <w:autoSpaceDE w:val="0"/>
        <w:autoSpaceDN w:val="0"/>
        <w:adjustRightInd w:val="0"/>
        <w:spacing w:line="360" w:lineRule="auto"/>
        <w:ind w:firstLine="480" w:firstLineChars="200"/>
        <w:rPr>
          <w:iCs/>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2DFF81C7">
      <w:pPr>
        <w:autoSpaceDE w:val="0"/>
        <w:autoSpaceDN w:val="0"/>
        <w:adjustRightInd w:val="0"/>
        <w:spacing w:line="360" w:lineRule="auto"/>
        <w:ind w:firstLine="480" w:firstLineChars="200"/>
        <w:jc w:val="left"/>
        <w:rPr>
          <w:rFonts w:hint="eastAsia" w:eastAsia="宋体"/>
          <w:sz w:val="24"/>
          <w:highlight w:val="none"/>
          <w:lang w:eastAsia="zh-CN"/>
        </w:rPr>
      </w:pPr>
      <w:r>
        <w:rPr>
          <w:i/>
          <w:iCs/>
          <w:sz w:val="24"/>
          <w:highlight w:val="none"/>
        </w:rPr>
        <w:t>λ</w:t>
      </w:r>
      <w:r>
        <w:rPr>
          <w:iCs/>
          <w:sz w:val="24"/>
          <w:highlight w:val="none"/>
        </w:rPr>
        <w:t>——</w:t>
      </w:r>
      <w:r>
        <w:rPr>
          <w:sz w:val="24"/>
          <w:highlight w:val="none"/>
        </w:rPr>
        <w:t>波长，nm</w:t>
      </w:r>
      <w:r>
        <w:rPr>
          <w:rFonts w:hint="eastAsia"/>
          <w:sz w:val="24"/>
          <w:highlight w:val="none"/>
          <w:lang w:eastAsia="zh-CN"/>
        </w:rPr>
        <w:t>；</w:t>
      </w:r>
    </w:p>
    <w:p w14:paraId="2ECE059A">
      <w:pPr>
        <w:autoSpaceDE w:val="0"/>
        <w:autoSpaceDN w:val="0"/>
        <w:adjustRightInd w:val="0"/>
        <w:spacing w:line="360" w:lineRule="auto"/>
        <w:ind w:firstLine="480" w:firstLineChars="200"/>
        <w:jc w:val="left"/>
        <w:rPr>
          <w:rFonts w:hint="eastAsia"/>
          <w:i/>
          <w:iCs/>
          <w:sz w:val="24"/>
          <w:highlight w:val="none"/>
        </w:rPr>
      </w:pPr>
      <w:r>
        <w:rPr>
          <w:rFonts w:hint="eastAsia"/>
          <w:i/>
          <w:iCs/>
          <w:sz w:val="24"/>
          <w:highlight w:val="none"/>
        </w:rPr>
        <w:t>n</w:t>
      </w:r>
      <w:r>
        <w:rPr>
          <w:i w:val="0"/>
          <w:iCs w:val="0"/>
          <w:sz w:val="24"/>
          <w:highlight w:val="none"/>
        </w:rPr>
        <w:t>——</w:t>
      </w:r>
      <w:r>
        <w:rPr>
          <w:rFonts w:hint="eastAsia"/>
          <w:i w:val="0"/>
          <w:iCs w:val="0"/>
          <w:sz w:val="24"/>
          <w:highlight w:val="none"/>
        </w:rPr>
        <w:t>测量次数。</w:t>
      </w:r>
    </w:p>
    <w:p w14:paraId="3D6E4822">
      <w:pPr>
        <w:spacing w:line="360" w:lineRule="auto"/>
        <w:ind w:firstLine="420"/>
        <w:rPr>
          <w:sz w:val="24"/>
          <w:highlight w:val="none"/>
        </w:rPr>
      </w:pPr>
      <w:r>
        <w:rPr>
          <w:rFonts w:hint="eastAsia"/>
          <w:sz w:val="24"/>
          <w:highlight w:val="none"/>
          <w:lang w:val="en-US" w:eastAsia="zh-CN"/>
        </w:rPr>
        <w:t>不同波长下荧光相对强度的</w:t>
      </w:r>
      <w:r>
        <w:rPr>
          <w:rFonts w:hint="eastAsia"/>
          <w:sz w:val="24"/>
          <w:highlight w:val="none"/>
        </w:rPr>
        <w:t>实验标准差为</w:t>
      </w:r>
      <w:r>
        <w:rPr>
          <w:rFonts w:hint="eastAsia"/>
          <w:sz w:val="24"/>
          <w:highlight w:val="none"/>
          <w:lang w:val="en-US" w:eastAsia="zh-CN"/>
        </w:rPr>
        <w:t>荧光相对强度的</w:t>
      </w:r>
      <w:r>
        <w:rPr>
          <w:rFonts w:hint="eastAsia"/>
          <w:sz w:val="24"/>
          <w:highlight w:val="none"/>
        </w:rPr>
        <w:t>测量重复性：</w:t>
      </w:r>
    </w:p>
    <w:p w14:paraId="707A34A3">
      <w:pPr>
        <w:spacing w:line="360" w:lineRule="auto"/>
        <w:jc w:val="right"/>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r>
          <m:rPr/>
          <w:rPr>
            <w:rFonts w:hint="default" w:ascii="Cambria Math" w:hAnsi="Cambria Math"/>
            <w:sz w:val="24"/>
            <w:highlight w:val="none"/>
          </w:rPr>
          <m:t>=</m:t>
        </m:r>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r>
                              <m:rPr/>
                              <w:rPr>
                                <w:rFonts w:hint="default" w:ascii="Cambria Math" w:hAnsi="Cambria Math" w:eastAsia="等线"/>
                                <w:color w:val="000000"/>
                                <w:kern w:val="24"/>
                                <w:sz w:val="24"/>
                                <w:highlight w:val="none"/>
                              </w:rPr>
                              <m:t>−</m:t>
                            </m:r>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ascii="宋体" w:hAnsi="宋体" w:cs="宋体"/>
          <w:sz w:val="24"/>
          <w:highlight w:val="none"/>
        </w:rPr>
        <w:t>（</w:t>
      </w:r>
      <w:r>
        <w:rPr>
          <w:rFonts w:hint="eastAsia" w:ascii="宋体" w:hAnsi="宋体" w:cs="宋体"/>
          <w:sz w:val="24"/>
          <w:highlight w:val="none"/>
          <w:lang w:val="en-US" w:eastAsia="zh-CN"/>
        </w:rPr>
        <w:t>7</w:t>
      </w:r>
      <w:r>
        <w:rPr>
          <w:rFonts w:hint="eastAsia" w:ascii="宋体" w:hAnsi="宋体" w:cs="宋体"/>
          <w:sz w:val="24"/>
          <w:highlight w:val="none"/>
        </w:rPr>
        <w:t>）</w:t>
      </w:r>
    </w:p>
    <w:p w14:paraId="6CCB2C16">
      <w:pPr>
        <w:spacing w:line="360" w:lineRule="auto"/>
        <w:ind w:firstLine="480" w:firstLineChars="200"/>
        <w:rPr>
          <w:rFonts w:hAnsi="Cambria Math"/>
          <w:sz w:val="24"/>
          <w:highlight w:val="none"/>
        </w:rPr>
      </w:pPr>
      <w:r>
        <w:rPr>
          <w:rFonts w:hint="eastAsia" w:hAnsi="Cambria Math"/>
          <w:sz w:val="24"/>
          <w:highlight w:val="none"/>
        </w:rPr>
        <w:t>式中：</w:t>
      </w:r>
    </w:p>
    <w:p w14:paraId="5E9CD18F">
      <w:pPr>
        <w:spacing w:line="360" w:lineRule="auto"/>
        <w:ind w:firstLine="480" w:firstLineChars="200"/>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d>
              <m:dPr>
                <m:ctrlPr>
                  <w:rPr>
                    <w:rFonts w:hint="default" w:ascii="Cambria Math" w:hAnsi="Cambria Math"/>
                    <w:i/>
                    <w:sz w:val="24"/>
                    <w:highlight w:val="none"/>
                  </w:rPr>
                </m:ctrlPr>
              </m:dPr>
              <m:e>
                <m:r>
                  <m:rPr/>
                  <w:rPr>
                    <w:rFonts w:hint="default" w:ascii="Cambria Math" w:hAnsi="Cambria Math"/>
                    <w:sz w:val="24"/>
                    <w:highlight w:val="none"/>
                  </w:rPr>
                  <m:t>λ</m:t>
                </m:r>
                <m:ctrlPr>
                  <w:rPr>
                    <w:rFonts w:hint="default" w:ascii="Cambria Math" w:hAnsi="Cambria Math"/>
                    <w:i/>
                    <w:sz w:val="24"/>
                    <w:highlight w:val="none"/>
                  </w:rPr>
                </m:ctrlPr>
              </m:e>
            </m:d>
            <m:ctrlPr>
              <w:rPr>
                <w:rFonts w:hint="default" w:ascii="Cambria Math" w:hAnsi="Cambria Math"/>
                <w:i/>
                <w:kern w:val="24"/>
                <w:sz w:val="24"/>
                <w:highlight w:val="none"/>
              </w:rPr>
            </m:ctrlPr>
          </m:e>
        </m:d>
      </m:oMath>
      <w:r>
        <w:rPr>
          <w:iCs/>
          <w:sz w:val="24"/>
          <w:highlight w:val="none"/>
        </w:rPr>
        <w:t>——</w:t>
      </w:r>
      <w:r>
        <w:rPr>
          <w:rFonts w:hint="eastAsia"/>
          <w:sz w:val="24"/>
          <w:highlight w:val="none"/>
        </w:rPr>
        <w:t>荧光</w:t>
      </w:r>
      <w:r>
        <w:rPr>
          <w:rFonts w:hint="eastAsia" w:ascii="Times New Roman" w:hAnsi="Times New Roman" w:cs="Times New Roman"/>
          <w:kern w:val="2"/>
          <w:sz w:val="24"/>
          <w:szCs w:val="24"/>
          <w:highlight w:val="none"/>
        </w:rPr>
        <w:t>相对强度</w:t>
      </w:r>
      <w:r>
        <w:rPr>
          <w:rFonts w:hint="eastAsia"/>
          <w:sz w:val="24"/>
          <w:highlight w:val="none"/>
        </w:rPr>
        <w:t>测量重复性</w:t>
      </w:r>
      <w:r>
        <w:rPr>
          <w:rFonts w:hint="eastAsia" w:hAnsi="Cambria Math"/>
          <w:sz w:val="24"/>
          <w:highlight w:val="none"/>
        </w:rPr>
        <w:t>；</w:t>
      </w:r>
    </w:p>
    <w:p w14:paraId="0B59F9E9">
      <w:pPr>
        <w:spacing w:line="360" w:lineRule="auto"/>
        <w:ind w:firstLine="480" w:firstLineChars="200"/>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w:t>
      </w:r>
      <w:r>
        <w:rPr>
          <w:rFonts w:hint="eastAsia"/>
          <w:iCs/>
          <w:sz w:val="24"/>
          <w:highlight w:val="none"/>
          <w:lang w:val="en-US" w:eastAsia="zh-CN"/>
        </w:rPr>
        <w:t>荧光相对强度光谱</w:t>
      </w:r>
      <w:r>
        <w:rPr>
          <w:rFonts w:hint="eastAsia"/>
          <w:iCs/>
          <w:sz w:val="24"/>
          <w:highlight w:val="none"/>
          <w:lang w:eastAsia="zh-CN"/>
        </w:rPr>
        <w:t>，</w:t>
      </w:r>
      <w:r>
        <w:rPr>
          <w:rFonts w:hint="eastAsia"/>
          <w:sz w:val="24"/>
          <w:highlight w:val="none"/>
        </w:rPr>
        <w:t>纵坐标单位为</w:t>
      </w:r>
      <w:r>
        <w:rPr>
          <w:sz w:val="24"/>
          <w:highlight w:val="none"/>
        </w:rPr>
        <w:t>1/s</w:t>
      </w:r>
      <w:r>
        <w:rPr>
          <w:iCs/>
          <w:sz w:val="24"/>
          <w:highlight w:val="none"/>
        </w:rPr>
        <w:t>；</w:t>
      </w:r>
    </w:p>
    <w:p w14:paraId="5ECA443F">
      <w:pPr>
        <w:spacing w:line="360" w:lineRule="auto"/>
        <w:ind w:firstLine="480" w:firstLineChars="200"/>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lang w:val="en-US" w:eastAsia="zh-CN"/>
              </w:rPr>
              <m:t>I</m:t>
            </m:r>
            <m:ctrlPr>
              <w:rPr>
                <w:rFonts w:hint="default" w:ascii="Cambria Math" w:hAnsi="Cambria Math"/>
                <w:i/>
                <w:sz w:val="24"/>
                <w:highlight w:val="none"/>
              </w:rPr>
            </m:ctrlPr>
          </m:e>
          <m:sub>
            <m:r>
              <m:rPr>
                <m:sty m:val="p"/>
              </m:rPr>
              <w:rPr>
                <w:rFonts w:hint="eastAsia" w:ascii="Cambria Math" w:hAnsi="Cambria Math"/>
                <w:sz w:val="24"/>
                <w:highlight w:val="none"/>
                <w:lang w:val="en-US" w:eastAsia="zh-CN"/>
              </w:rPr>
              <m:t>x</m:t>
            </m:r>
            <m:ctrlPr>
              <w:rPr>
                <w:rFonts w:hint="default" w:ascii="Cambria Math" w:hAnsi="Cambria Math"/>
                <w:i/>
                <w:sz w:val="24"/>
                <w:highlight w:val="none"/>
              </w:rPr>
            </m:ctrlPr>
          </m:sub>
        </m:sSub>
        <m:r>
          <m:rPr>
            <m:sty m:val="p"/>
          </m:rPr>
          <w:rPr>
            <w:rFonts w:hint="eastAsia" w:ascii="Cambria Math" w:hAnsi="Cambria Math"/>
            <w:sz w:val="24"/>
            <w:highlight w:val="none"/>
            <w:lang w:val="en-US" w:eastAsia="zh-CN"/>
          </w:rPr>
          <m:t>(</m:t>
        </m:r>
        <m:r>
          <m:rPr/>
          <w:rPr>
            <w:rFonts w:hint="default" w:ascii="Cambria Math" w:hAnsi="Cambria Math"/>
            <w:sz w:val="24"/>
            <w:highlight w:val="none"/>
          </w:rPr>
          <m:t>λ</m:t>
        </m:r>
        <m:r>
          <m:rPr>
            <m:sty m:val="p"/>
          </m:rPr>
          <w:rPr>
            <w:rFonts w:hint="eastAsia" w:ascii="Cambria Math" w:hAnsi="Cambria Math"/>
            <w:sz w:val="24"/>
            <w:highlight w:val="none"/>
            <w:lang w:val="en-US" w:eastAsia="zh-CN"/>
          </w:rPr>
          <m:t>)</m:t>
        </m:r>
      </m:oMath>
      <w:r>
        <w:rPr>
          <w:iCs/>
          <w:sz w:val="24"/>
          <w:highlight w:val="none"/>
        </w:rPr>
        <w:t>——</w:t>
      </w:r>
      <w:r>
        <w:rPr>
          <w:rFonts w:hint="eastAsia"/>
          <w:iCs/>
          <w:sz w:val="24"/>
          <w:highlight w:val="none"/>
          <w:lang w:val="en-US" w:eastAsia="zh-CN"/>
        </w:rPr>
        <w:t>校准后的</w:t>
      </w:r>
      <w:r>
        <w:rPr>
          <w:rFonts w:hint="eastAsia"/>
          <w:sz w:val="24"/>
          <w:highlight w:val="none"/>
        </w:rPr>
        <w:t>荧光</w:t>
      </w:r>
      <w:r>
        <w:rPr>
          <w:rFonts w:hint="eastAsia" w:ascii="Times New Roman" w:hAnsi="Times New Roman" w:cs="Times New Roman"/>
          <w:kern w:val="2"/>
          <w:sz w:val="24"/>
          <w:szCs w:val="24"/>
          <w:highlight w:val="none"/>
        </w:rPr>
        <w:t>相对强度</w:t>
      </w:r>
      <w:r>
        <w:rPr>
          <w:rFonts w:hint="eastAsia"/>
          <w:iCs/>
          <w:sz w:val="24"/>
          <w:highlight w:val="none"/>
        </w:rPr>
        <w:t>的</w:t>
      </w:r>
      <w:r>
        <w:rPr>
          <w:rFonts w:hint="eastAsia"/>
          <w:sz w:val="24"/>
          <w:highlight w:val="none"/>
        </w:rPr>
        <w:t>平均值</w:t>
      </w:r>
      <w:r>
        <w:rPr>
          <w:rFonts w:hint="eastAsia"/>
          <w:iCs/>
          <w:sz w:val="24"/>
          <w:highlight w:val="none"/>
          <w:lang w:eastAsia="zh-CN"/>
        </w:rPr>
        <w:t>，</w:t>
      </w:r>
      <w:r>
        <w:rPr>
          <w:rFonts w:hint="eastAsia"/>
          <w:sz w:val="24"/>
          <w:highlight w:val="none"/>
        </w:rPr>
        <w:t>纵坐标单位为</w:t>
      </w:r>
      <w:r>
        <w:rPr>
          <w:sz w:val="24"/>
          <w:highlight w:val="none"/>
        </w:rPr>
        <w:t>1/s</w:t>
      </w:r>
      <w:r>
        <w:rPr>
          <w:rFonts w:hint="eastAsia"/>
          <w:sz w:val="24"/>
          <w:highlight w:val="none"/>
        </w:rPr>
        <w:t>；</w:t>
      </w:r>
    </w:p>
    <w:p w14:paraId="191B9055">
      <w:pPr>
        <w:autoSpaceDE w:val="0"/>
        <w:autoSpaceDN w:val="0"/>
        <w:adjustRightInd w:val="0"/>
        <w:spacing w:line="360" w:lineRule="auto"/>
        <w:ind w:firstLine="480" w:firstLineChars="200"/>
        <w:jc w:val="left"/>
        <w:rPr>
          <w:rFonts w:hint="eastAsia"/>
          <w:sz w:val="24"/>
          <w:highlight w:val="none"/>
        </w:rPr>
      </w:pPr>
      <w:r>
        <w:rPr>
          <w:rFonts w:hint="eastAsia"/>
          <w:i/>
          <w:iCs/>
          <w:sz w:val="24"/>
          <w:highlight w:val="none"/>
        </w:rPr>
        <w:t>n</w:t>
      </w:r>
      <w:r>
        <w:rPr>
          <w:i w:val="0"/>
          <w:iCs w:val="0"/>
          <w:sz w:val="24"/>
          <w:highlight w:val="none"/>
        </w:rPr>
        <w:t>——</w:t>
      </w:r>
      <w:r>
        <w:rPr>
          <w:rFonts w:hint="eastAsia"/>
          <w:i w:val="0"/>
          <w:iCs w:val="0"/>
          <w:sz w:val="24"/>
          <w:highlight w:val="none"/>
        </w:rPr>
        <w:t>测量次数</w:t>
      </w:r>
      <w:r>
        <w:rPr>
          <w:rFonts w:hint="eastAsia"/>
          <w:sz w:val="24"/>
          <w:highlight w:val="none"/>
        </w:rPr>
        <w:t>。</w:t>
      </w:r>
    </w:p>
    <w:p w14:paraId="1D3CC2E7">
      <w:pPr>
        <w:ind w:firstLine="480" w:firstLineChars="200"/>
        <w:rPr>
          <w:rFonts w:hint="eastAsia"/>
          <w:sz w:val="24"/>
          <w:highlight w:val="none"/>
          <w:lang w:val="en-US" w:eastAsia="zh-CN"/>
        </w:rPr>
      </w:pPr>
    </w:p>
    <w:p w14:paraId="04597A18">
      <w:pPr>
        <w:ind w:firstLine="480" w:firstLineChars="200"/>
        <w:rPr>
          <w:rFonts w:hint="eastAsia"/>
          <w:sz w:val="24"/>
          <w:highlight w:val="none"/>
          <w:lang w:val="en-US" w:eastAsia="zh-CN"/>
        </w:rPr>
      </w:pPr>
      <w:r>
        <w:rPr>
          <w:rFonts w:hint="eastAsia"/>
          <w:sz w:val="24"/>
          <w:highlight w:val="none"/>
          <w:lang w:val="en-US" w:eastAsia="zh-CN"/>
        </w:rPr>
        <w:t>测量结果如下：</w:t>
      </w:r>
    </w:p>
    <w:tbl>
      <w:tblP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63"/>
        <w:gridCol w:w="711"/>
        <w:gridCol w:w="711"/>
        <w:gridCol w:w="711"/>
        <w:gridCol w:w="784"/>
        <w:gridCol w:w="931"/>
        <w:gridCol w:w="1142"/>
        <w:gridCol w:w="1267"/>
        <w:gridCol w:w="1297"/>
      </w:tblGrid>
      <w:tr w14:paraId="29B6F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0" w:hRule="atLeast"/>
        </w:trPr>
        <w:tc>
          <w:tcPr>
            <w:tcW w:w="565" w:type="pct"/>
            <w:vMerge w:val="restart"/>
            <w:tcBorders>
              <w:top w:val="single" w:color="000000" w:sz="8" w:space="0"/>
              <w:left w:val="single" w:color="000000" w:sz="8" w:space="0"/>
              <w:bottom w:val="single" w:color="000000" w:sz="8" w:space="0"/>
              <w:right w:val="single" w:color="000000" w:sz="8" w:space="0"/>
            </w:tcBorders>
            <w:shd w:val="clear"/>
            <w:noWrap/>
            <w:vAlign w:val="center"/>
          </w:tcPr>
          <w:p w14:paraId="4C1338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波长/nm</w:t>
            </w:r>
          </w:p>
        </w:tc>
        <w:tc>
          <w:tcPr>
            <w:tcW w:w="2259" w:type="pct"/>
            <w:gridSpan w:val="5"/>
            <w:tcBorders>
              <w:top w:val="single" w:color="000000" w:sz="8" w:space="0"/>
              <w:left w:val="nil"/>
              <w:bottom w:val="single" w:color="000000" w:sz="8" w:space="0"/>
              <w:right w:val="single" w:color="000000" w:sz="8" w:space="0"/>
            </w:tcBorders>
            <w:shd w:val="clear"/>
            <w:vAlign w:val="center"/>
          </w:tcPr>
          <w:p w14:paraId="044E890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荧光相对强度测量值</w:t>
            </w:r>
          </w:p>
        </w:tc>
        <w:tc>
          <w:tcPr>
            <w:tcW w:w="671" w:type="pct"/>
            <w:vMerge w:val="restart"/>
            <w:tcBorders>
              <w:top w:val="single" w:color="000000" w:sz="8" w:space="0"/>
              <w:left w:val="nil"/>
              <w:bottom w:val="single" w:color="000000" w:sz="8" w:space="0"/>
              <w:right w:val="single" w:color="000000" w:sz="8" w:space="0"/>
            </w:tcBorders>
            <w:shd w:val="clear"/>
            <w:noWrap/>
            <w:vAlign w:val="center"/>
          </w:tcPr>
          <w:p w14:paraId="4F54F07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平均值</w:t>
            </w:r>
          </w:p>
        </w:tc>
        <w:tc>
          <w:tcPr>
            <w:tcW w:w="743" w:type="pct"/>
            <w:vMerge w:val="restart"/>
            <w:tcBorders>
              <w:top w:val="single" w:color="000000" w:sz="8" w:space="0"/>
              <w:left w:val="nil"/>
              <w:bottom w:val="single" w:color="000000" w:sz="8" w:space="0"/>
              <w:right w:val="single" w:color="000000" w:sz="8" w:space="0"/>
            </w:tcBorders>
            <w:shd w:val="clear"/>
            <w:noWrap/>
            <w:vAlign w:val="center"/>
          </w:tcPr>
          <w:p w14:paraId="3F9BDC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测量重复性</w:t>
            </w:r>
          </w:p>
        </w:tc>
        <w:tc>
          <w:tcPr>
            <w:tcW w:w="761" w:type="pct"/>
            <w:vMerge w:val="restart"/>
            <w:tcBorders>
              <w:top w:val="single" w:color="000000" w:sz="8" w:space="0"/>
              <w:left w:val="nil"/>
              <w:right w:val="single" w:color="000000" w:sz="8" w:space="0"/>
            </w:tcBorders>
            <w:shd w:val="clear"/>
            <w:noWrap/>
            <w:vAlign w:val="center"/>
          </w:tcPr>
          <w:p w14:paraId="052A4E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相对</w:t>
            </w:r>
            <w:r>
              <w:rPr>
                <w:rFonts w:hint="eastAsia" w:ascii="宋体" w:hAnsi="宋体" w:eastAsia="宋体" w:cs="宋体"/>
                <w:i w:val="0"/>
                <w:iCs w:val="0"/>
                <w:color w:val="000000"/>
                <w:kern w:val="0"/>
                <w:sz w:val="21"/>
                <w:szCs w:val="21"/>
                <w:u w:val="none"/>
                <w:lang w:val="en-US" w:eastAsia="zh-CN" w:bidi="ar"/>
              </w:rPr>
              <w:t>扩展</w:t>
            </w:r>
          </w:p>
          <w:p w14:paraId="13CD39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不确定度</w:t>
            </w:r>
          </w:p>
          <w:p w14:paraId="6F3A21C5">
            <w:pPr>
              <w:keepNext w:val="0"/>
              <w:keepLines w:val="0"/>
              <w:widowControl/>
              <w:suppressLineNumbers w:val="0"/>
              <w:jc w:val="center"/>
              <w:textAlignment w:val="center"/>
              <w:rPr>
                <w:sz w:val="21"/>
                <w:szCs w:val="21"/>
                <w:highlight w:val="none"/>
              </w:rPr>
            </w:pPr>
            <w:r>
              <w:rPr>
                <w:i/>
                <w:sz w:val="21"/>
                <w:szCs w:val="21"/>
                <w:highlight w:val="none"/>
              </w:rPr>
              <w:t>U</w:t>
            </w:r>
            <w:r>
              <w:rPr>
                <w:iCs/>
                <w:sz w:val="21"/>
                <w:szCs w:val="21"/>
                <w:highlight w:val="none"/>
                <w:vertAlign w:val="subscript"/>
              </w:rPr>
              <w:t>rel</w:t>
            </w:r>
            <w:r>
              <w:rPr>
                <w:sz w:val="21"/>
                <w:szCs w:val="21"/>
                <w:highlight w:val="none"/>
              </w:rPr>
              <w:t>(</w:t>
            </w:r>
            <w:r>
              <w:rPr>
                <w:rFonts w:hint="eastAsia"/>
                <w:i/>
                <w:iCs/>
                <w:sz w:val="21"/>
                <w:szCs w:val="21"/>
                <w:highlight w:val="none"/>
                <w:lang w:val="en-US" w:eastAsia="zh-CN"/>
              </w:rPr>
              <w:t>I</w:t>
            </w:r>
            <w:r>
              <w:rPr>
                <w:rFonts w:hint="eastAsia"/>
                <w:i w:val="0"/>
                <w:iCs w:val="0"/>
                <w:sz w:val="21"/>
                <w:szCs w:val="21"/>
                <w:highlight w:val="none"/>
                <w:vertAlign w:val="subscript"/>
                <w:lang w:val="en-US" w:eastAsia="zh-CN"/>
              </w:rPr>
              <w:t>xc</w:t>
            </w:r>
            <w:r>
              <w:rPr>
                <w:rFonts w:hint="eastAsia"/>
                <w:sz w:val="21"/>
                <w:szCs w:val="21"/>
                <w:highlight w:val="none"/>
                <w:vertAlign w:val="baseline"/>
                <w:lang w:val="en-US" w:eastAsia="zh-CN"/>
              </w:rPr>
              <w:t>(</w:t>
            </w:r>
            <w:r>
              <w:rPr>
                <w:i/>
                <w:iCs/>
                <w:sz w:val="21"/>
                <w:szCs w:val="21"/>
                <w:highlight w:val="none"/>
              </w:rPr>
              <w:t>λ</w:t>
            </w:r>
            <w:r>
              <w:rPr>
                <w:rFonts w:hint="eastAsia"/>
                <w:sz w:val="21"/>
                <w:szCs w:val="21"/>
                <w:highlight w:val="none"/>
                <w:vertAlign w:val="baseline"/>
                <w:lang w:val="en-US" w:eastAsia="zh-CN"/>
              </w:rPr>
              <w:t>)</w:t>
            </w:r>
            <w:r>
              <w:rPr>
                <w:sz w:val="21"/>
                <w:szCs w:val="21"/>
                <w:highlight w:val="none"/>
              </w:rPr>
              <w:t>)</w:t>
            </w:r>
          </w:p>
          <w:p w14:paraId="6467FB08">
            <w:pPr>
              <w:keepNext w:val="0"/>
              <w:keepLines w:val="0"/>
              <w:widowControl/>
              <w:suppressLineNumbers w:val="0"/>
              <w:jc w:val="center"/>
              <w:textAlignment w:val="center"/>
              <w:rPr>
                <w:rFonts w:hint="default" w:ascii="Times New Roman" w:hAnsi="Times New Roman" w:eastAsia="宋体" w:cs="Times New Roman"/>
                <w:i/>
                <w:iCs/>
                <w:color w:val="000000"/>
                <w:sz w:val="21"/>
                <w:szCs w:val="21"/>
                <w:u w:val="none"/>
              </w:rPr>
            </w:pPr>
            <w:r>
              <w:rPr>
                <w:sz w:val="21"/>
                <w:szCs w:val="21"/>
                <w:highlight w:val="none"/>
              </w:rPr>
              <w:t>(</w:t>
            </w:r>
            <w:r>
              <w:rPr>
                <w:i/>
                <w:sz w:val="21"/>
                <w:szCs w:val="21"/>
                <w:highlight w:val="none"/>
              </w:rPr>
              <w:t>k</w:t>
            </w:r>
            <w:r>
              <w:rPr>
                <w:sz w:val="21"/>
                <w:szCs w:val="21"/>
                <w:highlight w:val="none"/>
              </w:rPr>
              <w:t>=</w:t>
            </w:r>
            <w:r>
              <w:rPr>
                <w:rFonts w:hint="eastAsia" w:ascii="宋体" w:hAnsi="宋体" w:eastAsia="宋体" w:cs="宋体"/>
                <w:sz w:val="21"/>
                <w:szCs w:val="21"/>
                <w:highlight w:val="none"/>
              </w:rPr>
              <w:t>2</w:t>
            </w:r>
            <w:r>
              <w:rPr>
                <w:sz w:val="21"/>
                <w:szCs w:val="21"/>
                <w:highlight w:val="none"/>
              </w:rPr>
              <w:t>)</w:t>
            </w:r>
            <w:r>
              <w:rPr>
                <w:rFonts w:hint="eastAsia"/>
                <w:sz w:val="21"/>
                <w:szCs w:val="21"/>
                <w:highlight w:val="none"/>
                <w:lang w:val="en-US" w:eastAsia="zh-CN"/>
              </w:rPr>
              <w:t>/%</w:t>
            </w:r>
          </w:p>
        </w:tc>
      </w:tr>
      <w:tr w14:paraId="69344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565" w:type="pct"/>
            <w:vMerge w:val="continue"/>
            <w:tcBorders>
              <w:top w:val="single" w:color="000000" w:sz="8" w:space="0"/>
              <w:left w:val="single" w:color="000000" w:sz="8" w:space="0"/>
              <w:bottom w:val="single" w:color="000000" w:sz="8" w:space="0"/>
              <w:right w:val="single" w:color="000000" w:sz="8" w:space="0"/>
            </w:tcBorders>
            <w:shd w:val="clear"/>
            <w:noWrap/>
            <w:vAlign w:val="center"/>
          </w:tcPr>
          <w:p w14:paraId="7525AEDD">
            <w:pPr>
              <w:jc w:val="center"/>
              <w:rPr>
                <w:rFonts w:hint="default" w:ascii="Times New Roman" w:hAnsi="Times New Roman" w:eastAsia="宋体" w:cs="Times New Roman"/>
                <w:i w:val="0"/>
                <w:iCs w:val="0"/>
                <w:color w:val="000000"/>
                <w:sz w:val="21"/>
                <w:szCs w:val="21"/>
                <w:u w:val="none"/>
              </w:rPr>
            </w:pPr>
          </w:p>
        </w:tc>
        <w:tc>
          <w:tcPr>
            <w:tcW w:w="417" w:type="pct"/>
            <w:tcBorders>
              <w:top w:val="nil"/>
              <w:left w:val="nil"/>
              <w:bottom w:val="nil"/>
              <w:right w:val="single" w:color="000000" w:sz="8" w:space="0"/>
            </w:tcBorders>
            <w:shd w:val="clear"/>
            <w:noWrap/>
            <w:vAlign w:val="center"/>
          </w:tcPr>
          <w:p w14:paraId="2B3D27E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1</w:t>
            </w:r>
          </w:p>
        </w:tc>
        <w:tc>
          <w:tcPr>
            <w:tcW w:w="417" w:type="pct"/>
            <w:tcBorders>
              <w:top w:val="nil"/>
              <w:left w:val="nil"/>
              <w:bottom w:val="nil"/>
              <w:right w:val="single" w:color="000000" w:sz="8" w:space="0"/>
            </w:tcBorders>
            <w:shd w:val="clear"/>
            <w:noWrap/>
            <w:vAlign w:val="center"/>
          </w:tcPr>
          <w:p w14:paraId="41BC40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2</w:t>
            </w:r>
          </w:p>
        </w:tc>
        <w:tc>
          <w:tcPr>
            <w:tcW w:w="417" w:type="pct"/>
            <w:tcBorders>
              <w:top w:val="nil"/>
              <w:left w:val="nil"/>
              <w:bottom w:val="nil"/>
              <w:right w:val="single" w:color="000000" w:sz="8" w:space="0"/>
            </w:tcBorders>
            <w:shd w:val="clear"/>
            <w:noWrap/>
            <w:vAlign w:val="center"/>
          </w:tcPr>
          <w:p w14:paraId="7D485DB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3</w:t>
            </w:r>
          </w:p>
        </w:tc>
        <w:tc>
          <w:tcPr>
            <w:tcW w:w="461" w:type="pct"/>
            <w:tcBorders>
              <w:top w:val="single" w:color="000000" w:sz="8" w:space="0"/>
              <w:left w:val="nil"/>
              <w:bottom w:val="nil"/>
              <w:right w:val="single" w:color="000000" w:sz="8" w:space="0"/>
            </w:tcBorders>
            <w:shd w:val="clear"/>
            <w:noWrap/>
            <w:vAlign w:val="center"/>
          </w:tcPr>
          <w:p w14:paraId="5E9E5B7D">
            <w:pPr>
              <w:keepNext w:val="0"/>
              <w:keepLines w:val="0"/>
              <w:widowControl/>
              <w:suppressLineNumbers w:val="0"/>
              <w:jc w:val="center"/>
              <w:textAlignment w:val="center"/>
              <w:rPr>
                <w:rFonts w:hint="eastAsia" w:ascii="Times New Roman" w:hAnsi="Times New Roman" w:eastAsia="宋体" w:cs="Times New Roman"/>
                <w:i w:val="0"/>
                <w:iCs w:val="0"/>
                <w:color w:val="000000"/>
                <w:sz w:val="21"/>
                <w:szCs w:val="21"/>
                <w:u w:val="none"/>
                <w:lang w:eastAsia="zh-CN"/>
              </w:rPr>
            </w:pPr>
            <w:r>
              <w:rPr>
                <w:rFonts w:hint="eastAsia" w:eastAsia="宋体"/>
                <w:i w:val="0"/>
                <w:iCs/>
                <w:sz w:val="21"/>
                <w:szCs w:val="21"/>
                <w:highlight w:val="none"/>
                <w:lang w:val="en-US" w:eastAsia="zh-CN"/>
              </w:rPr>
              <w:t>4</w:t>
            </w:r>
          </w:p>
        </w:tc>
        <w:tc>
          <w:tcPr>
            <w:tcW w:w="545" w:type="pct"/>
            <w:tcBorders>
              <w:top w:val="single" w:color="000000" w:sz="8" w:space="0"/>
              <w:left w:val="nil"/>
              <w:bottom w:val="nil"/>
              <w:right w:val="single" w:color="000000" w:sz="8" w:space="0"/>
            </w:tcBorders>
            <w:shd w:val="clear"/>
            <w:noWrap/>
            <w:vAlign w:val="center"/>
          </w:tcPr>
          <w:p w14:paraId="2BFCD0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bdr w:val="none" w:color="auto" w:sz="0" w:space="0"/>
                <w:lang w:val="en-US" w:eastAsia="zh-CN" w:bidi="ar"/>
              </w:rPr>
              <w:t>5</w:t>
            </w:r>
          </w:p>
        </w:tc>
        <w:tc>
          <w:tcPr>
            <w:tcW w:w="671" w:type="pct"/>
            <w:vMerge w:val="continue"/>
            <w:tcBorders>
              <w:top w:val="single" w:color="000000" w:sz="8" w:space="0"/>
              <w:left w:val="nil"/>
              <w:bottom w:val="single" w:color="000000" w:sz="8" w:space="0"/>
              <w:right w:val="single" w:color="000000" w:sz="8" w:space="0"/>
            </w:tcBorders>
            <w:shd w:val="clear"/>
            <w:noWrap/>
            <w:vAlign w:val="center"/>
          </w:tcPr>
          <w:p w14:paraId="6C2D481D">
            <w:pPr>
              <w:jc w:val="center"/>
              <w:rPr>
                <w:rFonts w:hint="default" w:ascii="Times New Roman" w:hAnsi="Times New Roman" w:eastAsia="宋体" w:cs="Times New Roman"/>
                <w:i w:val="0"/>
                <w:iCs w:val="0"/>
                <w:color w:val="000000"/>
                <w:sz w:val="21"/>
                <w:szCs w:val="21"/>
                <w:u w:val="none"/>
              </w:rPr>
            </w:pPr>
          </w:p>
        </w:tc>
        <w:tc>
          <w:tcPr>
            <w:tcW w:w="743" w:type="pct"/>
            <w:vMerge w:val="continue"/>
            <w:tcBorders>
              <w:top w:val="single" w:color="000000" w:sz="8" w:space="0"/>
              <w:left w:val="nil"/>
              <w:bottom w:val="single" w:color="000000" w:sz="8" w:space="0"/>
              <w:right w:val="single" w:color="000000" w:sz="8" w:space="0"/>
            </w:tcBorders>
            <w:shd w:val="clear"/>
            <w:noWrap/>
            <w:vAlign w:val="center"/>
          </w:tcPr>
          <w:p w14:paraId="5030DD88">
            <w:pPr>
              <w:jc w:val="center"/>
              <w:rPr>
                <w:rFonts w:hint="default" w:ascii="Times New Roman" w:hAnsi="Times New Roman" w:eastAsia="宋体" w:cs="Times New Roman"/>
                <w:i w:val="0"/>
                <w:iCs w:val="0"/>
                <w:color w:val="000000"/>
                <w:sz w:val="21"/>
                <w:szCs w:val="21"/>
                <w:u w:val="none"/>
              </w:rPr>
            </w:pPr>
          </w:p>
        </w:tc>
        <w:tc>
          <w:tcPr>
            <w:tcW w:w="761" w:type="pct"/>
            <w:vMerge w:val="continue"/>
            <w:tcBorders>
              <w:left w:val="nil"/>
              <w:bottom w:val="nil"/>
              <w:right w:val="single" w:color="000000" w:sz="8" w:space="0"/>
            </w:tcBorders>
            <w:shd w:val="clear"/>
            <w:noWrap/>
            <w:vAlign w:val="center"/>
          </w:tcPr>
          <w:p w14:paraId="3B437DBD">
            <w:pPr>
              <w:keepNext w:val="0"/>
              <w:keepLines w:val="0"/>
              <w:widowControl/>
              <w:suppressLineNumbers w:val="0"/>
              <w:jc w:val="center"/>
              <w:textAlignment w:val="center"/>
              <w:rPr>
                <w:rFonts w:hint="default" w:ascii="Times New Roman" w:hAnsi="Times New Roman" w:eastAsia="宋体" w:cs="Times New Roman"/>
                <w:i/>
                <w:iCs/>
                <w:color w:val="000000"/>
                <w:sz w:val="21"/>
                <w:szCs w:val="21"/>
                <w:u w:val="none"/>
              </w:rPr>
            </w:pPr>
          </w:p>
        </w:tc>
      </w:tr>
      <w:tr w14:paraId="0D860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center"/>
          </w:tcPr>
          <w:p w14:paraId="5EAE8E4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510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4C3D309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0.002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5BFD9A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51DE7DB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 </w:t>
            </w:r>
          </w:p>
        </w:tc>
        <w:tc>
          <w:tcPr>
            <w:tcW w:w="461" w:type="pct"/>
            <w:tcBorders>
              <w:top w:val="single" w:color="000000" w:sz="4" w:space="0"/>
              <w:left w:val="single" w:color="000000" w:sz="4" w:space="0"/>
              <w:bottom w:val="single" w:color="000000" w:sz="4" w:space="0"/>
              <w:right w:val="single" w:color="000000" w:sz="4" w:space="0"/>
            </w:tcBorders>
            <w:shd w:val="clear"/>
            <w:noWrap/>
            <w:vAlign w:val="center"/>
          </w:tcPr>
          <w:p w14:paraId="13BFA9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 </w:t>
            </w:r>
          </w:p>
        </w:tc>
        <w:tc>
          <w:tcPr>
            <w:tcW w:w="545" w:type="pct"/>
            <w:tcBorders>
              <w:top w:val="single" w:color="000000" w:sz="4" w:space="0"/>
              <w:left w:val="single" w:color="000000" w:sz="4" w:space="0"/>
              <w:bottom w:val="single" w:color="000000" w:sz="4" w:space="0"/>
              <w:right w:val="single" w:color="000000" w:sz="4" w:space="0"/>
            </w:tcBorders>
            <w:shd w:val="clear"/>
            <w:noWrap/>
            <w:vAlign w:val="center"/>
          </w:tcPr>
          <w:p w14:paraId="2212155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 </w:t>
            </w:r>
          </w:p>
        </w:tc>
        <w:tc>
          <w:tcPr>
            <w:tcW w:w="671" w:type="pct"/>
            <w:tcBorders>
              <w:top w:val="single" w:color="000000" w:sz="4" w:space="0"/>
              <w:left w:val="single" w:color="000000" w:sz="4" w:space="0"/>
              <w:bottom w:val="single" w:color="000000" w:sz="4" w:space="0"/>
              <w:right w:val="single" w:color="000000" w:sz="4" w:space="0"/>
            </w:tcBorders>
            <w:shd w:val="clear"/>
            <w:noWrap/>
            <w:vAlign w:val="center"/>
          </w:tcPr>
          <w:p w14:paraId="4E1D47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 </w:t>
            </w:r>
          </w:p>
        </w:tc>
        <w:tc>
          <w:tcPr>
            <w:tcW w:w="743" w:type="pct"/>
            <w:tcBorders>
              <w:top w:val="single" w:color="000000" w:sz="4" w:space="0"/>
              <w:left w:val="single" w:color="000000" w:sz="4" w:space="0"/>
              <w:bottom w:val="single" w:color="000000" w:sz="4" w:space="0"/>
              <w:right w:val="single" w:color="000000" w:sz="4" w:space="0"/>
            </w:tcBorders>
            <w:shd w:val="clear"/>
            <w:noWrap/>
            <w:vAlign w:val="center"/>
          </w:tcPr>
          <w:p w14:paraId="53D0C6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0.001 </w:t>
            </w:r>
          </w:p>
        </w:tc>
        <w:tc>
          <w:tcPr>
            <w:tcW w:w="761" w:type="pct"/>
            <w:tcBorders>
              <w:top w:val="single" w:color="000000" w:sz="4" w:space="0"/>
              <w:left w:val="single" w:color="000000" w:sz="4" w:space="0"/>
              <w:bottom w:val="single" w:color="000000" w:sz="4" w:space="0"/>
              <w:right w:val="single" w:color="000000" w:sz="4" w:space="0"/>
            </w:tcBorders>
            <w:shd w:val="clear"/>
            <w:noWrap/>
            <w:vAlign w:val="center"/>
          </w:tcPr>
          <w:p w14:paraId="5A3AE8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23.2 </w:t>
            </w:r>
          </w:p>
        </w:tc>
      </w:tr>
      <w:tr w14:paraId="7A991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center"/>
          </w:tcPr>
          <w:p w14:paraId="3A51882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511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0EFFE32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0.003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1A10F0E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21E5D87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461" w:type="pct"/>
            <w:tcBorders>
              <w:top w:val="single" w:color="000000" w:sz="4" w:space="0"/>
              <w:left w:val="single" w:color="000000" w:sz="4" w:space="0"/>
              <w:bottom w:val="single" w:color="000000" w:sz="4" w:space="0"/>
              <w:right w:val="single" w:color="000000" w:sz="4" w:space="0"/>
            </w:tcBorders>
            <w:shd w:val="clear"/>
            <w:noWrap/>
            <w:vAlign w:val="center"/>
          </w:tcPr>
          <w:p w14:paraId="1799D73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545" w:type="pct"/>
            <w:tcBorders>
              <w:top w:val="single" w:color="000000" w:sz="4" w:space="0"/>
              <w:left w:val="single" w:color="000000" w:sz="4" w:space="0"/>
              <w:bottom w:val="single" w:color="000000" w:sz="4" w:space="0"/>
              <w:right w:val="single" w:color="000000" w:sz="4" w:space="0"/>
            </w:tcBorders>
            <w:shd w:val="clear"/>
            <w:noWrap/>
            <w:vAlign w:val="center"/>
          </w:tcPr>
          <w:p w14:paraId="50B3D76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671" w:type="pct"/>
            <w:tcBorders>
              <w:top w:val="single" w:color="000000" w:sz="4" w:space="0"/>
              <w:left w:val="single" w:color="000000" w:sz="4" w:space="0"/>
              <w:bottom w:val="single" w:color="000000" w:sz="4" w:space="0"/>
              <w:right w:val="single" w:color="000000" w:sz="4" w:space="0"/>
            </w:tcBorders>
            <w:shd w:val="clear"/>
            <w:noWrap/>
            <w:vAlign w:val="center"/>
          </w:tcPr>
          <w:p w14:paraId="3BFA3EC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743" w:type="pct"/>
            <w:tcBorders>
              <w:top w:val="single" w:color="000000" w:sz="4" w:space="0"/>
              <w:left w:val="single" w:color="000000" w:sz="4" w:space="0"/>
              <w:bottom w:val="single" w:color="000000" w:sz="4" w:space="0"/>
              <w:right w:val="single" w:color="000000" w:sz="4" w:space="0"/>
            </w:tcBorders>
            <w:shd w:val="clear"/>
            <w:noWrap/>
            <w:vAlign w:val="center"/>
          </w:tcPr>
          <w:p w14:paraId="6367A2D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0.001 </w:t>
            </w:r>
          </w:p>
        </w:tc>
        <w:tc>
          <w:tcPr>
            <w:tcW w:w="761" w:type="pct"/>
            <w:tcBorders>
              <w:top w:val="single" w:color="000000" w:sz="4" w:space="0"/>
              <w:left w:val="single" w:color="000000" w:sz="4" w:space="0"/>
              <w:bottom w:val="single" w:color="000000" w:sz="4" w:space="0"/>
              <w:right w:val="single" w:color="000000" w:sz="4" w:space="0"/>
            </w:tcBorders>
            <w:shd w:val="clear"/>
            <w:noWrap/>
            <w:vAlign w:val="center"/>
          </w:tcPr>
          <w:p w14:paraId="4467D29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 </w:t>
            </w:r>
          </w:p>
        </w:tc>
      </w:tr>
      <w:tr w14:paraId="48BFC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center"/>
          </w:tcPr>
          <w:p w14:paraId="1FA5C70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512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5EC2654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523322A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0.005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66AA35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0.006 </w:t>
            </w:r>
          </w:p>
        </w:tc>
        <w:tc>
          <w:tcPr>
            <w:tcW w:w="461" w:type="pct"/>
            <w:tcBorders>
              <w:top w:val="single" w:color="000000" w:sz="4" w:space="0"/>
              <w:left w:val="single" w:color="000000" w:sz="4" w:space="0"/>
              <w:bottom w:val="single" w:color="000000" w:sz="4" w:space="0"/>
              <w:right w:val="single" w:color="000000" w:sz="4" w:space="0"/>
            </w:tcBorders>
            <w:shd w:val="clear"/>
            <w:noWrap/>
            <w:vAlign w:val="center"/>
          </w:tcPr>
          <w:p w14:paraId="784988C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0.005 </w:t>
            </w:r>
          </w:p>
        </w:tc>
        <w:tc>
          <w:tcPr>
            <w:tcW w:w="545" w:type="pct"/>
            <w:tcBorders>
              <w:top w:val="single" w:color="000000" w:sz="4" w:space="0"/>
              <w:left w:val="single" w:color="000000" w:sz="4" w:space="0"/>
              <w:bottom w:val="single" w:color="000000" w:sz="4" w:space="0"/>
              <w:right w:val="single" w:color="000000" w:sz="4" w:space="0"/>
            </w:tcBorders>
            <w:shd w:val="clear"/>
            <w:noWrap/>
            <w:vAlign w:val="center"/>
          </w:tcPr>
          <w:p w14:paraId="4A36190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0.006 </w:t>
            </w:r>
          </w:p>
        </w:tc>
        <w:tc>
          <w:tcPr>
            <w:tcW w:w="671" w:type="pct"/>
            <w:tcBorders>
              <w:top w:val="single" w:color="000000" w:sz="4" w:space="0"/>
              <w:left w:val="single" w:color="000000" w:sz="4" w:space="0"/>
              <w:bottom w:val="single" w:color="000000" w:sz="4" w:space="0"/>
              <w:right w:val="single" w:color="000000" w:sz="4" w:space="0"/>
            </w:tcBorders>
            <w:shd w:val="clear"/>
            <w:noWrap/>
            <w:vAlign w:val="center"/>
          </w:tcPr>
          <w:p w14:paraId="3ACF890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0.005 </w:t>
            </w:r>
          </w:p>
        </w:tc>
        <w:tc>
          <w:tcPr>
            <w:tcW w:w="743" w:type="pct"/>
            <w:tcBorders>
              <w:top w:val="single" w:color="000000" w:sz="4" w:space="0"/>
              <w:left w:val="single" w:color="000000" w:sz="4" w:space="0"/>
              <w:bottom w:val="single" w:color="000000" w:sz="4" w:space="0"/>
              <w:right w:val="single" w:color="000000" w:sz="4" w:space="0"/>
            </w:tcBorders>
            <w:shd w:val="clear"/>
            <w:noWrap/>
            <w:vAlign w:val="center"/>
          </w:tcPr>
          <w:p w14:paraId="5A5F375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0.001 </w:t>
            </w:r>
          </w:p>
        </w:tc>
        <w:tc>
          <w:tcPr>
            <w:tcW w:w="761" w:type="pct"/>
            <w:tcBorders>
              <w:top w:val="single" w:color="000000" w:sz="4" w:space="0"/>
              <w:left w:val="single" w:color="000000" w:sz="4" w:space="0"/>
              <w:bottom w:val="single" w:color="000000" w:sz="4" w:space="0"/>
              <w:right w:val="single" w:color="000000" w:sz="4" w:space="0"/>
            </w:tcBorders>
            <w:shd w:val="clear"/>
            <w:noWrap/>
            <w:vAlign w:val="center"/>
          </w:tcPr>
          <w:p w14:paraId="7B601E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12.5 </w:t>
            </w:r>
          </w:p>
        </w:tc>
      </w:tr>
      <w:tr w14:paraId="2EAAD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center"/>
          </w:tcPr>
          <w:p w14:paraId="2DB16D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513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3C10369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0.005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687061E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0763984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c>
          <w:tcPr>
            <w:tcW w:w="461" w:type="pct"/>
            <w:tcBorders>
              <w:top w:val="single" w:color="000000" w:sz="4" w:space="0"/>
              <w:left w:val="single" w:color="000000" w:sz="4" w:space="0"/>
              <w:bottom w:val="single" w:color="000000" w:sz="4" w:space="0"/>
              <w:right w:val="single" w:color="000000" w:sz="4" w:space="0"/>
            </w:tcBorders>
            <w:shd w:val="clear"/>
            <w:noWrap/>
            <w:vAlign w:val="center"/>
          </w:tcPr>
          <w:p w14:paraId="7354F36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c>
          <w:tcPr>
            <w:tcW w:w="545" w:type="pct"/>
            <w:tcBorders>
              <w:top w:val="single" w:color="000000" w:sz="4" w:space="0"/>
              <w:left w:val="single" w:color="000000" w:sz="4" w:space="0"/>
              <w:bottom w:val="single" w:color="000000" w:sz="4" w:space="0"/>
              <w:right w:val="single" w:color="000000" w:sz="4" w:space="0"/>
            </w:tcBorders>
            <w:shd w:val="clear"/>
            <w:noWrap/>
            <w:vAlign w:val="center"/>
          </w:tcPr>
          <w:p w14:paraId="53C21A8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c>
          <w:tcPr>
            <w:tcW w:w="671" w:type="pct"/>
            <w:tcBorders>
              <w:top w:val="single" w:color="000000" w:sz="4" w:space="0"/>
              <w:left w:val="single" w:color="000000" w:sz="4" w:space="0"/>
              <w:bottom w:val="single" w:color="000000" w:sz="4" w:space="0"/>
              <w:right w:val="single" w:color="000000" w:sz="4" w:space="0"/>
            </w:tcBorders>
            <w:shd w:val="clear"/>
            <w:noWrap/>
            <w:vAlign w:val="center"/>
          </w:tcPr>
          <w:p w14:paraId="3A48932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c>
          <w:tcPr>
            <w:tcW w:w="743" w:type="pct"/>
            <w:tcBorders>
              <w:top w:val="single" w:color="000000" w:sz="4" w:space="0"/>
              <w:left w:val="single" w:color="000000" w:sz="4" w:space="0"/>
              <w:bottom w:val="single" w:color="000000" w:sz="4" w:space="0"/>
              <w:right w:val="single" w:color="000000" w:sz="4" w:space="0"/>
            </w:tcBorders>
            <w:shd w:val="clear"/>
            <w:noWrap/>
            <w:vAlign w:val="center"/>
          </w:tcPr>
          <w:p w14:paraId="5D7822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0.001 </w:t>
            </w:r>
          </w:p>
        </w:tc>
        <w:tc>
          <w:tcPr>
            <w:tcW w:w="761" w:type="pct"/>
            <w:tcBorders>
              <w:top w:val="single" w:color="000000" w:sz="4" w:space="0"/>
              <w:left w:val="single" w:color="000000" w:sz="4" w:space="0"/>
              <w:bottom w:val="single" w:color="000000" w:sz="4" w:space="0"/>
              <w:right w:val="single" w:color="000000" w:sz="4" w:space="0"/>
            </w:tcBorders>
            <w:shd w:val="clear"/>
            <w:noWrap/>
            <w:vAlign w:val="center"/>
          </w:tcPr>
          <w:p w14:paraId="6B2292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12.0 </w:t>
            </w:r>
          </w:p>
        </w:tc>
      </w:tr>
      <w:tr w14:paraId="485F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center"/>
          </w:tcPr>
          <w:p w14:paraId="1DFFCB1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514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5CB1236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0.007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08284C0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0.010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5AA4B48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0.010 </w:t>
            </w:r>
          </w:p>
        </w:tc>
        <w:tc>
          <w:tcPr>
            <w:tcW w:w="461" w:type="pct"/>
            <w:tcBorders>
              <w:top w:val="single" w:color="000000" w:sz="4" w:space="0"/>
              <w:left w:val="single" w:color="000000" w:sz="4" w:space="0"/>
              <w:bottom w:val="single" w:color="000000" w:sz="4" w:space="0"/>
              <w:right w:val="single" w:color="000000" w:sz="4" w:space="0"/>
            </w:tcBorders>
            <w:shd w:val="clear"/>
            <w:noWrap/>
            <w:vAlign w:val="center"/>
          </w:tcPr>
          <w:p w14:paraId="60CBCDB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0.009 </w:t>
            </w:r>
          </w:p>
        </w:tc>
        <w:tc>
          <w:tcPr>
            <w:tcW w:w="545" w:type="pct"/>
            <w:tcBorders>
              <w:top w:val="single" w:color="000000" w:sz="4" w:space="0"/>
              <w:left w:val="single" w:color="000000" w:sz="4" w:space="0"/>
              <w:bottom w:val="single" w:color="000000" w:sz="4" w:space="0"/>
              <w:right w:val="single" w:color="000000" w:sz="4" w:space="0"/>
            </w:tcBorders>
            <w:shd w:val="clear"/>
            <w:noWrap/>
            <w:vAlign w:val="center"/>
          </w:tcPr>
          <w:p w14:paraId="24F63B7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0.009 </w:t>
            </w:r>
          </w:p>
        </w:tc>
        <w:tc>
          <w:tcPr>
            <w:tcW w:w="671" w:type="pct"/>
            <w:tcBorders>
              <w:top w:val="single" w:color="000000" w:sz="4" w:space="0"/>
              <w:left w:val="single" w:color="000000" w:sz="4" w:space="0"/>
              <w:bottom w:val="single" w:color="000000" w:sz="4" w:space="0"/>
              <w:right w:val="single" w:color="000000" w:sz="4" w:space="0"/>
            </w:tcBorders>
            <w:shd w:val="clear"/>
            <w:noWrap/>
            <w:vAlign w:val="center"/>
          </w:tcPr>
          <w:p w14:paraId="76412F8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0.009 </w:t>
            </w:r>
          </w:p>
        </w:tc>
        <w:tc>
          <w:tcPr>
            <w:tcW w:w="743" w:type="pct"/>
            <w:tcBorders>
              <w:top w:val="single" w:color="000000" w:sz="4" w:space="0"/>
              <w:left w:val="single" w:color="000000" w:sz="4" w:space="0"/>
              <w:bottom w:val="single" w:color="000000" w:sz="4" w:space="0"/>
              <w:right w:val="single" w:color="000000" w:sz="4" w:space="0"/>
            </w:tcBorders>
            <w:shd w:val="clear"/>
            <w:noWrap/>
            <w:vAlign w:val="center"/>
          </w:tcPr>
          <w:p w14:paraId="36B92E7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0.001 </w:t>
            </w:r>
          </w:p>
        </w:tc>
        <w:tc>
          <w:tcPr>
            <w:tcW w:w="761" w:type="pct"/>
            <w:tcBorders>
              <w:top w:val="single" w:color="000000" w:sz="4" w:space="0"/>
              <w:left w:val="single" w:color="000000" w:sz="4" w:space="0"/>
              <w:bottom w:val="single" w:color="000000" w:sz="4" w:space="0"/>
              <w:right w:val="single" w:color="000000" w:sz="4" w:space="0"/>
            </w:tcBorders>
            <w:shd w:val="clear"/>
            <w:noWrap/>
            <w:vAlign w:val="center"/>
          </w:tcPr>
          <w:p w14:paraId="3FEA67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11.6 </w:t>
            </w:r>
          </w:p>
        </w:tc>
      </w:tr>
      <w:tr w14:paraId="012DF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center"/>
          </w:tcPr>
          <w:p w14:paraId="27E2F56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515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33F3C7D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0.009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41770EA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0.012 </w:t>
            </w:r>
          </w:p>
        </w:tc>
        <w:tc>
          <w:tcPr>
            <w:tcW w:w="417" w:type="pct"/>
            <w:tcBorders>
              <w:top w:val="single" w:color="000000" w:sz="4" w:space="0"/>
              <w:left w:val="single" w:color="000000" w:sz="4" w:space="0"/>
              <w:bottom w:val="single" w:color="000000" w:sz="4" w:space="0"/>
              <w:right w:val="single" w:color="000000" w:sz="4" w:space="0"/>
            </w:tcBorders>
            <w:shd w:val="clear"/>
            <w:noWrap/>
            <w:vAlign w:val="center"/>
          </w:tcPr>
          <w:p w14:paraId="1C3C860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0.012 </w:t>
            </w:r>
          </w:p>
        </w:tc>
        <w:tc>
          <w:tcPr>
            <w:tcW w:w="461" w:type="pct"/>
            <w:tcBorders>
              <w:top w:val="single" w:color="000000" w:sz="4" w:space="0"/>
              <w:left w:val="single" w:color="000000" w:sz="4" w:space="0"/>
              <w:bottom w:val="single" w:color="000000" w:sz="4" w:space="0"/>
              <w:right w:val="single" w:color="000000" w:sz="4" w:space="0"/>
            </w:tcBorders>
            <w:shd w:val="clear"/>
            <w:noWrap/>
            <w:vAlign w:val="center"/>
          </w:tcPr>
          <w:p w14:paraId="3B40C7F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0.012 </w:t>
            </w:r>
          </w:p>
        </w:tc>
        <w:tc>
          <w:tcPr>
            <w:tcW w:w="545" w:type="pct"/>
            <w:tcBorders>
              <w:top w:val="single" w:color="000000" w:sz="4" w:space="0"/>
              <w:left w:val="single" w:color="000000" w:sz="4" w:space="0"/>
              <w:bottom w:val="single" w:color="000000" w:sz="4" w:space="0"/>
              <w:right w:val="single" w:color="000000" w:sz="4" w:space="0"/>
            </w:tcBorders>
            <w:shd w:val="clear"/>
            <w:noWrap/>
            <w:vAlign w:val="center"/>
          </w:tcPr>
          <w:p w14:paraId="74F7A41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0.012 </w:t>
            </w:r>
          </w:p>
        </w:tc>
        <w:tc>
          <w:tcPr>
            <w:tcW w:w="671" w:type="pct"/>
            <w:tcBorders>
              <w:top w:val="single" w:color="000000" w:sz="4" w:space="0"/>
              <w:left w:val="single" w:color="000000" w:sz="4" w:space="0"/>
              <w:bottom w:val="single" w:color="000000" w:sz="4" w:space="0"/>
              <w:right w:val="single" w:color="000000" w:sz="4" w:space="0"/>
            </w:tcBorders>
            <w:shd w:val="clear"/>
            <w:noWrap/>
            <w:vAlign w:val="center"/>
          </w:tcPr>
          <w:p w14:paraId="386DC01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0.011 </w:t>
            </w:r>
          </w:p>
        </w:tc>
        <w:tc>
          <w:tcPr>
            <w:tcW w:w="743" w:type="pct"/>
            <w:tcBorders>
              <w:top w:val="single" w:color="000000" w:sz="4" w:space="0"/>
              <w:left w:val="single" w:color="000000" w:sz="4" w:space="0"/>
              <w:bottom w:val="single" w:color="000000" w:sz="4" w:space="0"/>
              <w:right w:val="single" w:color="000000" w:sz="4" w:space="0"/>
            </w:tcBorders>
            <w:shd w:val="clear"/>
            <w:noWrap/>
            <w:vAlign w:val="center"/>
          </w:tcPr>
          <w:p w14:paraId="5F63278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0FD53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12.1 </w:t>
            </w:r>
          </w:p>
        </w:tc>
      </w:tr>
      <w:tr w14:paraId="6DA54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336281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D35A8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FB9C8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2050E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E858C2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28B378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1F40E5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F75B98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0E83D3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10.9 </w:t>
            </w:r>
          </w:p>
        </w:tc>
      </w:tr>
      <w:tr w14:paraId="2E6CF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610F8F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517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A5E95F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2B8B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9D212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4D154F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147B1E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5913DF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0F7895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64B8CB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11.9 </w:t>
            </w:r>
          </w:p>
        </w:tc>
      </w:tr>
      <w:tr w14:paraId="5B456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2DBC55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518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53CA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5245C3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70327E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0E1825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56F1E0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0.022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4645E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E59FEE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801F3F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12.4 </w:t>
            </w:r>
          </w:p>
        </w:tc>
      </w:tr>
      <w:tr w14:paraId="40747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4CE0DE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CB4FB5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3825D3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AFFAF7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50F7FD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CB1E60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80C97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84532D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B32822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11.1 </w:t>
            </w:r>
          </w:p>
        </w:tc>
      </w:tr>
      <w:tr w14:paraId="4230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CC9455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785598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D66ABD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24BADE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2DF3DC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FBE96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766218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0BD27D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88B665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10.8 </w:t>
            </w:r>
          </w:p>
        </w:tc>
      </w:tr>
      <w:tr w14:paraId="2BB74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7CDC5B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30166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45FEFD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7EE4F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86E9BA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14C99A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EDC14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C0FB0E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7C6CB7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10.7 </w:t>
            </w:r>
          </w:p>
        </w:tc>
      </w:tr>
      <w:tr w14:paraId="4998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5D4422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DDDDAB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DB485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A696CE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5112E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CA941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EA4F75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77C6D7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11A7B4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11.0 </w:t>
            </w:r>
          </w:p>
        </w:tc>
      </w:tr>
      <w:tr w14:paraId="3CC15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13F666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6D535F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AF981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FB6E7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2B145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2ACCDF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AAE90D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9DB0E7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694B0F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10.7 </w:t>
            </w:r>
          </w:p>
        </w:tc>
      </w:tr>
      <w:tr w14:paraId="17C73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F71263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5AE9D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2B94B5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DAEFF3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DA824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9142E9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CDA13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58C48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B22AEA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10.6 </w:t>
            </w:r>
          </w:p>
        </w:tc>
      </w:tr>
      <w:tr w14:paraId="455A6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2C6DB4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AB5C99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528D70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A31634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1A215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BCA563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DA05A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311EE6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02C97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10.2 </w:t>
            </w:r>
          </w:p>
        </w:tc>
      </w:tr>
      <w:tr w14:paraId="1A100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CECC66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D1A22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0703FB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577F6C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ACD9B3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877826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9FA9F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6D5FFA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73A671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10.1 </w:t>
            </w:r>
          </w:p>
        </w:tc>
      </w:tr>
      <w:tr w14:paraId="50867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BB1888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13C5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939A7F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601899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8A5249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41E0AF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F59021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C2A32B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32553B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9.8 </w:t>
            </w:r>
          </w:p>
        </w:tc>
      </w:tr>
      <w:tr w14:paraId="714F3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B33D93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8128C5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D6EEE9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9D0BBB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56878B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C3862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42EB2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B775A0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A590CB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9.7 </w:t>
            </w:r>
          </w:p>
        </w:tc>
      </w:tr>
      <w:tr w14:paraId="1B358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CDC4C5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090830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BEE1EF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AEBDE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04F891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B56865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9AA8A6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75E3FC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942AF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9.3 </w:t>
            </w:r>
          </w:p>
        </w:tc>
      </w:tr>
      <w:tr w14:paraId="72225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F9E41C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0E3E0E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D4FC09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5D9C64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5F25C2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06131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0050C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AF9BFD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35BA8C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9.0 </w:t>
            </w:r>
          </w:p>
        </w:tc>
      </w:tr>
      <w:tr w14:paraId="697A9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15114E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CAC01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A2E0C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2E0FB7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32CBC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8DF54E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85BD9D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D8F84A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3EBB0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8.8 </w:t>
            </w:r>
          </w:p>
        </w:tc>
      </w:tr>
      <w:tr w14:paraId="37675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3F06CE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300279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2F209A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75036C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37783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8AD84B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5021A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4BF998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CBECB8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8.5 </w:t>
            </w:r>
          </w:p>
        </w:tc>
      </w:tr>
      <w:tr w14:paraId="00DE1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3818A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614B1F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C175B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965281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D37BCF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CEBE48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020BEB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5BFF7D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799418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8.4 </w:t>
            </w:r>
          </w:p>
        </w:tc>
      </w:tr>
      <w:tr w14:paraId="1C4C2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4FDF23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91680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788EFA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6B789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EDD161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F13CB0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9BA2F7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3F55FC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CAFCB7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8.1 </w:t>
            </w:r>
          </w:p>
        </w:tc>
      </w:tr>
      <w:tr w14:paraId="6E57F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A24C42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6946B0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203322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9D8C2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2F68A4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C98BB5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06E647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EFD581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832854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8.0 </w:t>
            </w:r>
          </w:p>
        </w:tc>
      </w:tr>
      <w:tr w14:paraId="36C52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A4643F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9ACD9F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926E7C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EA58A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C7E921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2A53E8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385518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0.356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F0F460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35B899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7.6 </w:t>
            </w:r>
          </w:p>
        </w:tc>
      </w:tr>
      <w:tr w14:paraId="3B98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27649A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15ACA3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0.345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0BA562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7277F8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67E481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933EC1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F5E7FC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0.398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FD1280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50BCFE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7.3 </w:t>
            </w:r>
          </w:p>
        </w:tc>
      </w:tr>
      <w:tr w14:paraId="5D8BA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CA5C80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204218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FCEE42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AAA983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614CDE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EE1A38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0.454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E5944C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A3FBF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D3B7D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7.0 </w:t>
            </w:r>
          </w:p>
        </w:tc>
      </w:tr>
      <w:tr w14:paraId="60711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6CB99A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574985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0.426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584F12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72047F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56D316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5E09CD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0.500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169703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0.485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CE7D01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876D9F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6.8 </w:t>
            </w:r>
          </w:p>
        </w:tc>
      </w:tr>
      <w:tr w14:paraId="380F4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75FF5A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58EE06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0.470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0B70C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0.548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2BB44B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0.546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80EC14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0.547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30C8DF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0.546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63F785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93295B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9C40DA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6.5 </w:t>
            </w:r>
          </w:p>
        </w:tc>
      </w:tr>
      <w:tr w14:paraId="4F973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36DB37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859254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064DBE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0.595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A74CC6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0.593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29578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0.595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2C949A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0.590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5F995A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0.578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CD732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34ECAB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 </w:t>
            </w:r>
          </w:p>
        </w:tc>
      </w:tr>
      <w:tr w14:paraId="72949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ED89C2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92A64E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0.561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7F3A0A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CEFADD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7B76FD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761C26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850410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241791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87CED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 </w:t>
            </w:r>
          </w:p>
        </w:tc>
      </w:tr>
      <w:tr w14:paraId="0D78F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24FCE8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672601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6AB625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0.688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BC1EAF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0.688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0C41CC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0.688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BFE573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0.686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AA087C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0.671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7B837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3BB826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 </w:t>
            </w:r>
          </w:p>
        </w:tc>
      </w:tr>
      <w:tr w14:paraId="74AA9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C60069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664E01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BBF106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5FDE47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52E23B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BD1629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4B566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0.717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5CEA6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2C41FA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 </w:t>
            </w:r>
          </w:p>
        </w:tc>
      </w:tr>
      <w:tr w14:paraId="58D2B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BFD43B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42648A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49569B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37DB70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791F0F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CCF0C8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10FD07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0.760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7E0D7E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B20DB2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5.0 </w:t>
            </w:r>
          </w:p>
        </w:tc>
      </w:tr>
      <w:tr w14:paraId="073E4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F1D394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E6C9F9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0.743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3AE621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A40D2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10C31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8F5130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252A96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0.800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72844A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E7B031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4.7 </w:t>
            </w:r>
          </w:p>
        </w:tc>
      </w:tr>
      <w:tr w14:paraId="1258A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8BEFAC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1AA128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0.786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63105C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80DED6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7F600A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D15D65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BD073C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498C9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CEA2DD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4.5 </w:t>
            </w:r>
          </w:p>
        </w:tc>
      </w:tr>
      <w:tr w14:paraId="29138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53FFBC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F1B356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07E0F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2635F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C4034E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37E60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7E770D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0.875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AE0A6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99F16F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4.3 </w:t>
            </w:r>
          </w:p>
        </w:tc>
      </w:tr>
      <w:tr w14:paraId="24EA9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86562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A4FF83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0.860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2105C2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7FECB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0.920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AF4F1D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72BCB7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44F684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0.906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96F93B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AB72EB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3.9 </w:t>
            </w:r>
          </w:p>
        </w:tc>
      </w:tr>
      <w:tr w14:paraId="4B68F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DFF139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2B3014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E2F2D7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C92C23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7D71C2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6ED9A8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0.942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3C7052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4012E5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87ED2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3.8 </w:t>
            </w:r>
          </w:p>
        </w:tc>
      </w:tr>
      <w:tr w14:paraId="53A0A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086D31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7B6EC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A7E440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58B189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730517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3E5486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0.962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EC0C1E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0.955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5123DB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324F20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3.6 </w:t>
            </w:r>
          </w:p>
        </w:tc>
      </w:tr>
      <w:tr w14:paraId="7121A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E70C27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F5A5EC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7658E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73FA41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2B2254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DA1B4D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A45921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A548EF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9958D4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3.6 </w:t>
            </w:r>
          </w:p>
        </w:tc>
      </w:tr>
      <w:tr w14:paraId="2D5B3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416D14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11DEC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70543C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9AA8D6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D099B0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D09E0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18F94B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283A38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8E7C03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 </w:t>
            </w:r>
          </w:p>
        </w:tc>
      </w:tr>
      <w:tr w14:paraId="33C5F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33D4C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44C03C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437828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C5EB6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9622B8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145CF7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881791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6FDDCD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A8E92D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 </w:t>
            </w:r>
          </w:p>
        </w:tc>
      </w:tr>
      <w:tr w14:paraId="23711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4A6BB8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ECE4D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7F2366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78EA6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31D39B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16E77E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1B38F7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FF1B7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EEB8C0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 </w:t>
            </w:r>
          </w:p>
        </w:tc>
      </w:tr>
      <w:tr w14:paraId="4BC57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08A100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8D3412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3D415A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B23F6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EEDD6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D985BE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E3768E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C8AD2C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28FE42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3.4 </w:t>
            </w:r>
          </w:p>
        </w:tc>
      </w:tr>
      <w:tr w14:paraId="74341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9FDCA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8FB540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3C74E4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57EDEE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1B1BD3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0231E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2EE9AD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2EC840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152C36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3.4 </w:t>
            </w:r>
          </w:p>
        </w:tc>
      </w:tr>
      <w:tr w14:paraId="5838D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E8D902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3BEF6B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1.000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8FDB1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687C0D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9A7D8E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AD3634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D80376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9A22D7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0.009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EBA41B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 </w:t>
            </w:r>
          </w:p>
        </w:tc>
      </w:tr>
      <w:tr w14:paraId="4E2C4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4A7812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559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EBD9F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8616E0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D919F5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D23721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7536D7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0.962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36C06B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0.972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8B125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4E5835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3.7 </w:t>
            </w:r>
          </w:p>
        </w:tc>
      </w:tr>
      <w:tr w14:paraId="00BA8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9B7F8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8AD374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0.990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BBCFE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0.950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14D6B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0.951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465064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0.953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2F6F0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C8B406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0.958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612E0F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0.017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A7793C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3.8 </w:t>
            </w:r>
          </w:p>
        </w:tc>
      </w:tr>
      <w:tr w14:paraId="7E19E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C8B05B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12AD74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0.982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3D7352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1B341F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B2ECCE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F61856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0.929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2CB4B9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0.941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5D74C4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F2181C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4.0 </w:t>
            </w:r>
          </w:p>
        </w:tc>
      </w:tr>
      <w:tr w14:paraId="3B5AD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385F9C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6D3141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0.968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7D4EDE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0.909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E04FE1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3A7BD9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C10679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227A40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0.922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935FA1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E11FF2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4.2 </w:t>
            </w:r>
          </w:p>
        </w:tc>
      </w:tr>
      <w:tr w14:paraId="00148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C20F31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E8344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0.952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EF3C8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EF0A90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C31C49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6057C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3CACCE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0.900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81836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0.029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22F9BE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4.4 </w:t>
            </w:r>
          </w:p>
        </w:tc>
      </w:tr>
      <w:tr w14:paraId="7B30C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07D8A7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17667B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0.934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71CC2C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0.861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33B85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0.863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E03517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0.864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4A337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0.861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4F4B62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0.876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EE9292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3C6C7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4.7 </w:t>
            </w:r>
          </w:p>
        </w:tc>
      </w:tr>
      <w:tr w14:paraId="1D5A2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20BD8A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18A1F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0.916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BA8810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0.839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09300E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0.837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C6F6A9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CD47F4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0.837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3CAAB6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3098A4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DA6E18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5.0 </w:t>
            </w:r>
          </w:p>
        </w:tc>
      </w:tr>
      <w:tr w14:paraId="606FD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C26DFB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1C0B74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4E87E5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3E6FAE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EA029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04D8DD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A7F1F3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0.828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408AF4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0.039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79DF87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5.3 </w:t>
            </w:r>
          </w:p>
        </w:tc>
      </w:tr>
      <w:tr w14:paraId="58846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327C21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385CCF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0.880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6FB227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0.784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D400B6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0.783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36532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0.784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0AE77B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0.783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FC285B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0.803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2C58E9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BBBB75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 </w:t>
            </w:r>
          </w:p>
        </w:tc>
      </w:tr>
      <w:tr w14:paraId="22082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FD3633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A3C45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0.859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09EF3F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193256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3BBDDA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FDCC3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9F9391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3B029D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B2F1F3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 </w:t>
            </w:r>
          </w:p>
        </w:tc>
      </w:tr>
      <w:tr w14:paraId="0F56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14855A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701A0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0.840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6C65C0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0.729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E61B9C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273996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96C05D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0.731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BB8EFD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7E64C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0.049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014C4F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7.7 </w:t>
            </w:r>
          </w:p>
        </w:tc>
      </w:tr>
      <w:tr w14:paraId="30C6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802120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C51D62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0.819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1E520D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38C00E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8EFE6B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FFBC19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0.704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C7BF89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0.727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9C8C6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AF505C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9.5 </w:t>
            </w:r>
          </w:p>
        </w:tc>
      </w:tr>
      <w:tr w14:paraId="2AD3F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CBC98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4B2F51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C35156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0.679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F06332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0.677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662279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0.678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57F165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0.676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94CF9C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C58BDF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8B21A8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11.4 </w:t>
            </w:r>
          </w:p>
        </w:tc>
      </w:tr>
      <w:tr w14:paraId="3528E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D0727A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75995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0.773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C8E614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7672FB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BA106F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DF0D98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0.649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AFBF05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0.675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E00A08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BE0E70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13.3 </w:t>
            </w:r>
          </w:p>
        </w:tc>
      </w:tr>
      <w:tr w14:paraId="61AF6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16DF3C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4F095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0.751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D89D4C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D9D56B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5BC0BF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0E2C48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6C5EC2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0.651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9917AC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42E7C7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15.2 </w:t>
            </w:r>
          </w:p>
        </w:tc>
      </w:tr>
      <w:tr w14:paraId="14FAF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2A8D74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5D46EB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0.727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98707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B3F698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2D1203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1A951C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497958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0.627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7318F2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43AFDF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17.1 </w:t>
            </w:r>
          </w:p>
        </w:tc>
      </w:tr>
      <w:tr w14:paraId="4B3DB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48ED9C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3D6548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0.703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4C04CE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0.578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E0F8A2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0.577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4772F1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0.577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717FFA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0.576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E00F86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0.602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2A0809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71C70A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19.0 </w:t>
            </w:r>
          </w:p>
        </w:tc>
      </w:tr>
      <w:tr w14:paraId="39BB7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442D9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24FD24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0.682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A251B3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8461EE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492F8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0BDCB6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08FC57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0.580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501071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72ABFE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21.0 </w:t>
            </w:r>
          </w:p>
        </w:tc>
      </w:tr>
      <w:tr w14:paraId="42BC0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458E2A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AE9C8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0.662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03FB58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9B9B76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14B94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642F4F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FDB7DD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89DC8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95902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23.0 </w:t>
            </w:r>
          </w:p>
        </w:tc>
      </w:tr>
      <w:tr w14:paraId="4380D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073508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CDE3CB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0.638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DE8840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ECAA3D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803382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E976E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00616F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349EB7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E205C9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25.0 </w:t>
            </w:r>
          </w:p>
        </w:tc>
      </w:tr>
      <w:tr w14:paraId="0B7BF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37A41C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579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CBC5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0.618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3FD1E8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DD4C53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4BC142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C7EED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75917A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8748F4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74C442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27.0 </w:t>
            </w:r>
          </w:p>
        </w:tc>
      </w:tr>
      <w:tr w14:paraId="162FB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F0A54A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602CD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0.598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9D695F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0.471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646E5C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0.472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33822A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0.472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5EAB00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0.471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0D4E0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854600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E87590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28.9 </w:t>
            </w:r>
          </w:p>
        </w:tc>
      </w:tr>
      <w:tr w14:paraId="6601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9B1F5E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3A5D0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0.586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B9F4FE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7F4C71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6A7EB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38F955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D302F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0.480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D954FD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F9D7F5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31.1 </w:t>
            </w:r>
          </w:p>
        </w:tc>
      </w:tr>
      <w:tr w14:paraId="4B797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ABB3C3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9B1708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0.572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AC5168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2D3F5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61D8D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63F35F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15DA3C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0.463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D49C8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116A36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33.2 </w:t>
            </w:r>
          </w:p>
        </w:tc>
      </w:tr>
      <w:tr w14:paraId="09AAA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8C717C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6D4776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FD8606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3A1C75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22E7E7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0.421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7BCCA5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406AD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F83A90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0.061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75B87F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35.3 </w:t>
            </w:r>
          </w:p>
        </w:tc>
      </w:tr>
      <w:tr w14:paraId="64EB9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9E45C0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5793CF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0.550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A04731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0.405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C77C32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0.405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9B3F2A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0.404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C58DF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0.405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441C41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A036E9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15B70B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37.6 </w:t>
            </w:r>
          </w:p>
        </w:tc>
      </w:tr>
      <w:tr w14:paraId="73B73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1D45D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70A296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0.538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743180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0CC9A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0.390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A5EEF1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0.390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F76CB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A783BB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1B9AD6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C572B2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39.7 </w:t>
            </w:r>
          </w:p>
        </w:tc>
      </w:tr>
      <w:tr w14:paraId="158FF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E4401A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7C7F0B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0.524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0B74A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C079AE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0F5FC0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4B490F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9F8C18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0.405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45AB1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5D1780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41.8 </w:t>
            </w:r>
          </w:p>
        </w:tc>
      </w:tr>
      <w:tr w14:paraId="0B5BC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87DB29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67CE7E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0.511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8B7160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CD4DF2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EA8350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DF8639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0.362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6BC005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0.392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8403F7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60A9A6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43.8 </w:t>
            </w:r>
          </w:p>
        </w:tc>
      </w:tr>
      <w:tr w14:paraId="6CDC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DD4C80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ED20B4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0.498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E160B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0.349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C6AD63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0.350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C428A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0.350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6B2891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0.349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F77544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B86B50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887A2A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45.9 </w:t>
            </w:r>
          </w:p>
        </w:tc>
      </w:tr>
      <w:tr w14:paraId="6EBF4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E9A7D8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E512C5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0.485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D8860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B33B80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99EB2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01663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D9256C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641813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C75529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47.9 </w:t>
            </w:r>
          </w:p>
        </w:tc>
      </w:tr>
      <w:tr w14:paraId="02C60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909792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2D88E3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0.474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016D19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64FF31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2532F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91E6C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C5B04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0.356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E3CDDD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6BB0D2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49.9 </w:t>
            </w:r>
          </w:p>
        </w:tc>
      </w:tr>
      <w:tr w14:paraId="36818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EB9AC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02C13E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0.462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846D1A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7533AA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F1D04A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5580D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3E320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0.345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9E4B9C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0CEBC0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52.0 </w:t>
            </w:r>
          </w:p>
        </w:tc>
      </w:tr>
      <w:tr w14:paraId="008B1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FC79DC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B8C543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0.456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B3CE83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274DBA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36370C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CC772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13113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C5DA4A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E32B32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54.2 </w:t>
            </w:r>
          </w:p>
        </w:tc>
      </w:tr>
      <w:tr w14:paraId="4B1E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8A9592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5187C1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0.447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D038F7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E2742E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984E00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0.296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84AE05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6C615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BEE82D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88BCB7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56.3 </w:t>
            </w:r>
          </w:p>
        </w:tc>
      </w:tr>
      <w:tr w14:paraId="65B23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08EFD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B3CC36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0.436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7EA89C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69F2FB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7EBB19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1B858A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C9F035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392DED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D256CE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58.3 </w:t>
            </w:r>
          </w:p>
        </w:tc>
      </w:tr>
      <w:tr w14:paraId="6A825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15E919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E2AA9F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0.427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23C11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143FC4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530027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CBE2FD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7296D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9A80B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E426EF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60.4 </w:t>
            </w:r>
          </w:p>
        </w:tc>
      </w:tr>
      <w:tr w14:paraId="348DF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A554C1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E8317E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DDC7E8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7813A7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8E0BC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7DCACE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02924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0.298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E02A58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89BD45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62.5 </w:t>
            </w:r>
          </w:p>
        </w:tc>
      </w:tr>
      <w:tr w14:paraId="2FD7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014A9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6F199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260FFA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B553B8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1B87A5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F2F73B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4AAD5A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AB5E36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C574FE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64.6 </w:t>
            </w:r>
          </w:p>
        </w:tc>
      </w:tr>
      <w:tr w14:paraId="0E15E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DC7F34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11EA24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0.401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2C75C0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5A312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BA7724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EF61B6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7706A1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80B020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C14D91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66.7 </w:t>
            </w:r>
          </w:p>
        </w:tc>
      </w:tr>
      <w:tr w14:paraId="7CB6F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9E450F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599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582E0A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0.393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1631AA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593593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0.242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EE8DA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0.242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7CD0AE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2BBD00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DC85A0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7EFF59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68.8 </w:t>
            </w:r>
          </w:p>
        </w:tc>
      </w:tr>
      <w:tr w14:paraId="676EC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23EDA9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AE76EF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0.386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11E267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42F9DA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EBD069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D8AEB8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1B71ED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1E1BB0B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03BC98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71.0 </w:t>
            </w:r>
          </w:p>
        </w:tc>
      </w:tr>
      <w:tr w14:paraId="0BDEA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D052BA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B99B1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0.376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D50D4F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1F7E68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43C2DF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9DBA68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0.226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FD25A5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78E6B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E81AE6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73.0 </w:t>
            </w:r>
          </w:p>
        </w:tc>
      </w:tr>
      <w:tr w14:paraId="0AF8D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D9759A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502B3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0.364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8B72A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AE7596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364D0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DEB253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D7B354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F6F25F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AAD976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74.9 </w:t>
            </w:r>
          </w:p>
        </w:tc>
      </w:tr>
      <w:tr w14:paraId="0DC1E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7CE56E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2BAEC5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0.355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21001D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AC2DFF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F5F041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3BC8C3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24738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A262D1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B56215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77.0 </w:t>
            </w:r>
          </w:p>
        </w:tc>
      </w:tr>
      <w:tr w14:paraId="4AB99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121E72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28A08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0.345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41B613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E4251A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5561785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47389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0.202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35EFB0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7ED51E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69EAC8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79.0 </w:t>
            </w:r>
          </w:p>
        </w:tc>
      </w:tr>
      <w:tr w14:paraId="6E327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7AE41C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873694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E9853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533314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E3E076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EB8B8A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26567F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AD0E0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3B516C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81.0 </w:t>
            </w:r>
          </w:p>
        </w:tc>
      </w:tr>
      <w:tr w14:paraId="03503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86C66D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59A470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0.330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1733A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83165B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6AA1BB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B920E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328E0C3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919E8B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66ABB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83.4 </w:t>
            </w:r>
          </w:p>
        </w:tc>
      </w:tr>
      <w:tr w14:paraId="55DCA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30E82B1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F39CDC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0.323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0E7F81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055537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4EEDF0C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9CF065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E846B9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A1BBDD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F176AF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85.5 </w:t>
            </w:r>
          </w:p>
        </w:tc>
      </w:tr>
      <w:tr w14:paraId="10FB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FD84CC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8F4AB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A3280C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D32297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745E2E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496B88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0.174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653FFE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023A8B5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0.063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8A70A3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87.7 </w:t>
            </w:r>
          </w:p>
        </w:tc>
      </w:tr>
      <w:tr w14:paraId="206B2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B87565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A30944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0B9DA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B87D54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450F66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0.167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C64752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27C08D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8BAE1D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DA563C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90.0 </w:t>
            </w:r>
          </w:p>
        </w:tc>
      </w:tr>
      <w:tr w14:paraId="1EF40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A4DA55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7F663A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DB6E06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08C110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671C9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7E9B62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378005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26D5AF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0.064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D06FC0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92.2 </w:t>
            </w:r>
          </w:p>
        </w:tc>
      </w:tr>
      <w:tr w14:paraId="470E4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79DB57D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4B5A4A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0.301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F5FF1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8B5C88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9A2970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ED145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0.154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727A55D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0.183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9BB4AA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380DF44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94.7 </w:t>
            </w:r>
          </w:p>
        </w:tc>
      </w:tr>
      <w:tr w14:paraId="16836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283FB6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4F9F6E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95CA64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8E7B17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0.147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497360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3EB606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9EF15D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34C97DA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5B37046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97.1 </w:t>
            </w:r>
          </w:p>
        </w:tc>
      </w:tr>
      <w:tr w14:paraId="36974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359FAC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A9944A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0.295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3E6F9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3A8903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E3C8A9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0.141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864325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647357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0.172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5E143C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9ECB40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99.8 </w:t>
            </w:r>
          </w:p>
        </w:tc>
      </w:tr>
      <w:tr w14:paraId="77E28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171CA1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84130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58F2E4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C2190A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0.136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33BB203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0.135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FC0E3F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0.135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600A5AA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F6F0D4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2B6B53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102.0 </w:t>
            </w:r>
          </w:p>
        </w:tc>
      </w:tr>
      <w:tr w14:paraId="030D0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FCA668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17BA83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0.286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79B154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FB1EEC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EC995B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EBA74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0.130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063C89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0.161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FAE239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0.070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4B5B43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104.6 </w:t>
            </w:r>
          </w:p>
        </w:tc>
      </w:tr>
      <w:tr w14:paraId="4DEB8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39CC7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616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869D47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617278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CBE11B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014368B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71AB6EC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0.124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648E7D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0.155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51E845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0.069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9DB9CE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106.8 </w:t>
            </w:r>
          </w:p>
        </w:tc>
      </w:tr>
      <w:tr w14:paraId="5B49A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28D23A1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4F73DD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0.271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E47DA3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9DB8EF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97E7B9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028CE97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F9227E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C7183B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0.068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6F94963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109.1 </w:t>
            </w:r>
          </w:p>
        </w:tc>
      </w:tr>
      <w:tr w14:paraId="5C0F5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EA2A1E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5145C2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0.263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2D948D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C7B75A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F9F446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36BA66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221F957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0.143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4E4EF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2999894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111.4 </w:t>
            </w:r>
          </w:p>
        </w:tc>
      </w:tr>
      <w:tr w14:paraId="63282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142310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619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38C81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0.255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F81D20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807BFB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7F1997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66D6F65C">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0.107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D056C8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0.137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CD69A1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0.066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C1DD91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113.5 </w:t>
            </w:r>
          </w:p>
        </w:tc>
      </w:tr>
      <w:tr w14:paraId="28265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B2F02C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620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CA93EA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0.248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DC6E7E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5320623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0.103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ECC526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0.103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255AB5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029D3FE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0.132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5ADB3D2">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72AF81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115.8 </w:t>
            </w:r>
          </w:p>
        </w:tc>
      </w:tr>
      <w:tr w14:paraId="52DA9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620D0CD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2B34A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0.238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445A04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54A7B2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0.098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2E34953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0.098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3CE5D2F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0.098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472439B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0.126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5271C95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4DBE46C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117.8 </w:t>
            </w:r>
          </w:p>
        </w:tc>
      </w:tr>
      <w:tr w14:paraId="23B4B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52C6814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622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4A25F64B">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0.227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949D47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FE35CE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0.094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64BDF2D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4EBFDF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0.093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8AF38C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0.120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472B0A8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0.060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C799693">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119.7 </w:t>
            </w:r>
          </w:p>
        </w:tc>
      </w:tr>
      <w:tr w14:paraId="0622D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066427F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623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238914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0.217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70074B2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0.088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009A86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0.089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704AE4C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0.089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14FF228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0.089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6B41B8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0.115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67E59D6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0.057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043819C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121.6 </w:t>
            </w:r>
          </w:p>
        </w:tc>
      </w:tr>
      <w:tr w14:paraId="5F378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4B4D5A6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624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04222790">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0.207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124AFDB9">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2E6083F8">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0.085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B44AE9D">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0.084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2A02BF5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0.084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1541E61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0.109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70CC153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0.055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736D9F66">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123.5 </w:t>
            </w:r>
          </w:p>
        </w:tc>
      </w:tr>
      <w:tr w14:paraId="62809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65" w:type="pct"/>
            <w:tcBorders>
              <w:top w:val="single" w:color="000000" w:sz="4" w:space="0"/>
              <w:left w:val="single" w:color="000000" w:sz="4" w:space="0"/>
              <w:bottom w:val="single" w:color="000000" w:sz="4" w:space="0"/>
              <w:right w:val="single" w:color="000000" w:sz="4" w:space="0"/>
            </w:tcBorders>
            <w:shd w:val="clear"/>
            <w:noWrap/>
            <w:vAlign w:val="bottom"/>
          </w:tcPr>
          <w:p w14:paraId="149E2D7A">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625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3341E3BE">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0.197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2A8690F">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0.081 </w:t>
            </w:r>
          </w:p>
        </w:tc>
        <w:tc>
          <w:tcPr>
            <w:tcW w:w="417" w:type="pct"/>
            <w:tcBorders>
              <w:top w:val="single" w:color="000000" w:sz="4" w:space="0"/>
              <w:left w:val="single" w:color="000000" w:sz="4" w:space="0"/>
              <w:bottom w:val="single" w:color="000000" w:sz="4" w:space="0"/>
              <w:right w:val="single" w:color="000000" w:sz="4" w:space="0"/>
            </w:tcBorders>
            <w:shd w:val="clear"/>
            <w:noWrap/>
            <w:vAlign w:val="bottom"/>
          </w:tcPr>
          <w:p w14:paraId="61AEF1B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0.081 </w:t>
            </w:r>
          </w:p>
        </w:tc>
        <w:tc>
          <w:tcPr>
            <w:tcW w:w="461" w:type="pct"/>
            <w:tcBorders>
              <w:top w:val="single" w:color="000000" w:sz="4" w:space="0"/>
              <w:left w:val="single" w:color="000000" w:sz="4" w:space="0"/>
              <w:bottom w:val="single" w:color="000000" w:sz="4" w:space="0"/>
              <w:right w:val="single" w:color="000000" w:sz="4" w:space="0"/>
            </w:tcBorders>
            <w:shd w:val="clear"/>
            <w:noWrap/>
            <w:vAlign w:val="bottom"/>
          </w:tcPr>
          <w:p w14:paraId="1B628FD5">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0.080 </w:t>
            </w:r>
          </w:p>
        </w:tc>
        <w:tc>
          <w:tcPr>
            <w:tcW w:w="545" w:type="pct"/>
            <w:tcBorders>
              <w:top w:val="single" w:color="000000" w:sz="4" w:space="0"/>
              <w:left w:val="single" w:color="000000" w:sz="4" w:space="0"/>
              <w:bottom w:val="single" w:color="000000" w:sz="4" w:space="0"/>
              <w:right w:val="single" w:color="000000" w:sz="4" w:space="0"/>
            </w:tcBorders>
            <w:shd w:val="clear"/>
            <w:noWrap/>
            <w:vAlign w:val="bottom"/>
          </w:tcPr>
          <w:p w14:paraId="5F02F111">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0.081 </w:t>
            </w:r>
          </w:p>
        </w:tc>
        <w:tc>
          <w:tcPr>
            <w:tcW w:w="671" w:type="pct"/>
            <w:tcBorders>
              <w:top w:val="single" w:color="000000" w:sz="4" w:space="0"/>
              <w:left w:val="single" w:color="000000" w:sz="4" w:space="0"/>
              <w:bottom w:val="single" w:color="000000" w:sz="4" w:space="0"/>
              <w:right w:val="single" w:color="000000" w:sz="4" w:space="0"/>
            </w:tcBorders>
            <w:shd w:val="clear"/>
            <w:noWrap/>
            <w:vAlign w:val="bottom"/>
          </w:tcPr>
          <w:p w14:paraId="536C8D5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0.104 </w:t>
            </w:r>
          </w:p>
        </w:tc>
        <w:tc>
          <w:tcPr>
            <w:tcW w:w="743" w:type="pct"/>
            <w:tcBorders>
              <w:top w:val="single" w:color="000000" w:sz="4" w:space="0"/>
              <w:left w:val="single" w:color="000000" w:sz="4" w:space="0"/>
              <w:bottom w:val="single" w:color="000000" w:sz="4" w:space="0"/>
              <w:right w:val="single" w:color="000000" w:sz="4" w:space="0"/>
            </w:tcBorders>
            <w:shd w:val="clear"/>
            <w:noWrap/>
            <w:vAlign w:val="bottom"/>
          </w:tcPr>
          <w:p w14:paraId="2D6FD3F7">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0.052 </w:t>
            </w:r>
          </w:p>
        </w:tc>
        <w:tc>
          <w:tcPr>
            <w:tcW w:w="761" w:type="pct"/>
            <w:tcBorders>
              <w:top w:val="single" w:color="000000" w:sz="4" w:space="0"/>
              <w:left w:val="single" w:color="000000" w:sz="4" w:space="0"/>
              <w:bottom w:val="single" w:color="000000" w:sz="4" w:space="0"/>
              <w:right w:val="single" w:color="000000" w:sz="4" w:space="0"/>
            </w:tcBorders>
            <w:shd w:val="clear"/>
            <w:noWrap/>
            <w:vAlign w:val="bottom"/>
          </w:tcPr>
          <w:p w14:paraId="14A5F2B4">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125.4 </w:t>
            </w:r>
          </w:p>
        </w:tc>
      </w:tr>
    </w:tbl>
    <w:p w14:paraId="59F8055A">
      <w:pPr>
        <w:ind w:firstLine="480" w:firstLineChars="200"/>
        <w:rPr>
          <w:rFonts w:hint="eastAsia"/>
          <w:sz w:val="24"/>
          <w:highlight w:val="none"/>
          <w:lang w:val="en-US" w:eastAsia="zh-CN"/>
        </w:rPr>
      </w:pPr>
    </w:p>
    <w:p w14:paraId="6431ED68">
      <w:pPr>
        <w:autoSpaceDE w:val="0"/>
        <w:autoSpaceDN w:val="0"/>
        <w:adjustRightInd w:val="0"/>
        <w:spacing w:line="360" w:lineRule="auto"/>
        <w:ind w:firstLine="480" w:firstLineChars="200"/>
        <w:jc w:val="left"/>
        <w:rPr>
          <w:rFonts w:hint="eastAsia"/>
          <w:sz w:val="24"/>
          <w:highlight w:val="none"/>
          <w:lang w:val="en-US" w:eastAsia="zh-CN"/>
        </w:rPr>
      </w:pPr>
    </w:p>
    <w:p w14:paraId="0F6D87E1">
      <w:pPr>
        <w:rPr>
          <w:rFonts w:hint="eastAsia" w:eastAsia="宋体"/>
          <w:sz w:val="24"/>
          <w:highlight w:val="none"/>
          <w:lang w:eastAsia="zh-CN"/>
        </w:rPr>
      </w:pPr>
    </w:p>
    <w:p w14:paraId="0CDAAC8A">
      <w:pPr>
        <w:spacing w:line="360" w:lineRule="auto"/>
        <w:rPr>
          <w:rFonts w:hint="eastAsia" w:eastAsia="宋体"/>
          <w:b/>
          <w:bCs/>
          <w:sz w:val="28"/>
          <w:szCs w:val="28"/>
          <w:highlight w:val="none"/>
        </w:rPr>
      </w:pPr>
      <w:r>
        <w:rPr>
          <w:rFonts w:hint="eastAsia"/>
          <w:b/>
          <w:bCs/>
          <w:sz w:val="28"/>
          <w:szCs w:val="28"/>
          <w:highlight w:val="none"/>
          <w:lang w:val="en-US" w:eastAsia="zh-CN"/>
        </w:rPr>
        <w:t>7</w:t>
      </w:r>
      <w:r>
        <w:rPr>
          <w:rFonts w:hint="eastAsia"/>
          <w:b/>
          <w:bCs/>
          <w:sz w:val="28"/>
          <w:szCs w:val="28"/>
          <w:highlight w:val="none"/>
          <w:lang w:eastAsia="zh-CN"/>
        </w:rPr>
        <w:t>、</w:t>
      </w:r>
      <w:r>
        <w:rPr>
          <w:rFonts w:hint="eastAsia" w:eastAsia="宋体"/>
          <w:b/>
          <w:bCs/>
          <w:sz w:val="28"/>
          <w:szCs w:val="28"/>
          <w:highlight w:val="none"/>
        </w:rPr>
        <w:t>荧光发射光谱峰值波长的测量重复性</w:t>
      </w:r>
    </w:p>
    <w:p w14:paraId="10A26A62">
      <w:pPr>
        <w:spacing w:line="360" w:lineRule="auto"/>
        <w:ind w:firstLine="480"/>
        <w:outlineLvl w:val="1"/>
        <w:rPr>
          <w:rFonts w:hint="eastAsia" w:cs="Times New Roman"/>
          <w:kern w:val="2"/>
          <w:sz w:val="24"/>
          <w:szCs w:val="24"/>
          <w:highlight w:val="none"/>
          <w:lang w:val="en-US" w:eastAsia="zh-CN"/>
        </w:rPr>
      </w:pPr>
      <w:bookmarkStart w:id="0" w:name="_Toc10448"/>
      <w:r>
        <w:rPr>
          <w:rFonts w:hint="eastAsia"/>
          <w:sz w:val="24"/>
          <w:highlight w:val="none"/>
          <w:lang w:val="en-US" w:eastAsia="zh-CN"/>
        </w:rPr>
        <w:t>重复测量5次，荧光发射光谱峰值波长</w:t>
      </w:r>
      <w:r>
        <w:rPr>
          <w:rFonts w:hint="eastAsia"/>
          <w:sz w:val="24"/>
          <w:highlight w:val="none"/>
        </w:rPr>
        <w:t>的测量重复性</w:t>
      </w:r>
      <w:r>
        <w:rPr>
          <w:rFonts w:hint="eastAsia" w:cs="Times New Roman"/>
          <w:kern w:val="2"/>
          <w:sz w:val="24"/>
          <w:szCs w:val="24"/>
          <w:highlight w:val="none"/>
          <w:lang w:val="en-US" w:eastAsia="zh-CN"/>
        </w:rPr>
        <w:t>：</w:t>
      </w:r>
      <w:bookmarkEnd w:id="0"/>
    </w:p>
    <w:p w14:paraId="4C456068">
      <w:pPr>
        <w:spacing w:line="360" w:lineRule="auto"/>
        <w:jc w:val="right"/>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r>
              <m:rPr/>
              <w:rPr>
                <w:rFonts w:hint="default" w:ascii="Cambria Math" w:hAnsi="Cambria Math"/>
                <w:sz w:val="24"/>
                <w:highlight w:val="none"/>
              </w:rPr>
              <m:t>λ</m:t>
            </m:r>
            <m:ctrlPr>
              <w:rPr>
                <w:rFonts w:hint="default" w:ascii="Cambria Math" w:hAnsi="Cambria Math"/>
                <w:i/>
                <w:kern w:val="24"/>
                <w:sz w:val="24"/>
                <w:highlight w:val="none"/>
              </w:rPr>
            </m:ctrlPr>
          </m:e>
        </m:d>
        <m:r>
          <m:rPr/>
          <w:rPr>
            <w:rFonts w:hint="default" w:ascii="Cambria Math" w:hAnsi="Cambria Math"/>
            <w:sz w:val="24"/>
            <w:highlight w:val="none"/>
          </w:rPr>
          <m:t>=</m:t>
        </m:r>
        <m:rad>
          <m:radPr>
            <m:degHide m:val="1"/>
            <m:ctrlPr>
              <w:rPr>
                <w:rFonts w:hint="default" w:ascii="Cambria Math" w:hAnsi="Cambria Math" w:eastAsia="等线"/>
                <w:i/>
                <w:iCs/>
                <w:color w:val="000000"/>
                <w:kern w:val="24"/>
                <w:sz w:val="24"/>
                <w:highlight w:val="none"/>
              </w:rPr>
            </m:ctrlPr>
          </m:radPr>
          <m:deg>
            <m:ctrlPr>
              <w:rPr>
                <w:rFonts w:hint="default" w:ascii="Cambria Math" w:hAnsi="Cambria Math" w:eastAsia="等线"/>
                <w:i/>
                <w:iCs/>
                <w:color w:val="000000"/>
                <w:kern w:val="24"/>
                <w:sz w:val="24"/>
                <w:highlight w:val="none"/>
              </w:rPr>
            </m:ctrlPr>
          </m:deg>
          <m:e>
            <m:f>
              <m:fPr>
                <m:ctrlPr>
                  <w:rPr>
                    <w:rFonts w:hint="default" w:ascii="Cambria Math" w:hAnsi="Cambria Math" w:eastAsia="等线"/>
                    <w:i/>
                    <w:iCs/>
                    <w:color w:val="000000"/>
                    <w:kern w:val="24"/>
                    <w:sz w:val="24"/>
                    <w:highlight w:val="none"/>
                  </w:rPr>
                </m:ctrlPr>
              </m:fPr>
              <m:num>
                <m:nary>
                  <m:naryPr>
                    <m:chr m:val="∑"/>
                    <m:limLoc m:val="undOvr"/>
                    <m:ctrlPr>
                      <w:rPr>
                        <w:rFonts w:hint="default" w:ascii="Cambria Math" w:hAnsi="Cambria Math" w:eastAsia="等线"/>
                        <w:i/>
                        <w:iCs/>
                        <w:color w:val="000000"/>
                        <w:kern w:val="24"/>
                        <w:sz w:val="24"/>
                        <w:highlight w:val="none"/>
                      </w:rPr>
                    </m:ctrlPr>
                  </m:naryPr>
                  <m:sub>
                    <m:r>
                      <m:rPr/>
                      <w:rPr>
                        <w:rFonts w:hint="default" w:ascii="Cambria Math" w:hAnsi="Cambria Math" w:eastAsia="等线"/>
                        <w:color w:val="000000"/>
                        <w:kern w:val="24"/>
                        <w:sz w:val="24"/>
                        <w:highlight w:val="none"/>
                      </w:rPr>
                      <m:t>i=1</m:t>
                    </m:r>
                    <m:ctrlPr>
                      <w:rPr>
                        <w:rFonts w:hint="default" w:ascii="Cambria Math" w:hAnsi="Cambria Math" w:eastAsia="等线"/>
                        <w:i/>
                        <w:iCs/>
                        <w:color w:val="000000"/>
                        <w:kern w:val="24"/>
                        <w:sz w:val="24"/>
                        <w:highlight w:val="none"/>
                      </w:rPr>
                    </m:ctrlPr>
                  </m:sub>
                  <m:sup>
                    <m:r>
                      <m:rPr/>
                      <w:rPr>
                        <w:rFonts w:hint="default" w:ascii="Cambria Math" w:hAnsi="Cambria Math" w:eastAsia="等线"/>
                        <w:color w:val="000000"/>
                        <w:kern w:val="24"/>
                        <w:sz w:val="24"/>
                        <w:highlight w:val="none"/>
                      </w:rPr>
                      <m:t>n</m:t>
                    </m:r>
                    <m:ctrlPr>
                      <w:rPr>
                        <w:rFonts w:hint="default" w:ascii="Cambria Math" w:hAnsi="Cambria Math" w:eastAsia="等线"/>
                        <w:i/>
                        <w:iCs/>
                        <w:color w:val="000000"/>
                        <w:kern w:val="24"/>
                        <w:sz w:val="24"/>
                        <w:highlight w:val="none"/>
                      </w:rPr>
                    </m:ctrlPr>
                  </m:sup>
                  <m:e>
                    <m:sSup>
                      <m:sSupPr>
                        <m:ctrlPr>
                          <w:rPr>
                            <w:rFonts w:hint="default" w:ascii="Cambria Math" w:hAnsi="Cambria Math" w:eastAsia="等线"/>
                            <w:i/>
                            <w:iCs/>
                            <w:color w:val="000000"/>
                            <w:kern w:val="24"/>
                            <w:sz w:val="24"/>
                            <w:highlight w:val="none"/>
                          </w:rPr>
                        </m:ctrlPr>
                      </m:sSupPr>
                      <m:e>
                        <m:d>
                          <m:dPr>
                            <m:ctrlPr>
                              <w:rPr>
                                <w:rFonts w:hint="default" w:ascii="Cambria Math" w:hAnsi="Cambria Math" w:eastAsia="等线"/>
                                <w:i/>
                                <w:iCs/>
                                <w:color w:val="000000"/>
                                <w:kern w:val="24"/>
                                <w:sz w:val="24"/>
                                <w:highlight w:val="none"/>
                              </w:rPr>
                            </m:ctrlPr>
                          </m:d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r>
                              <m:rPr/>
                              <w:rPr>
                                <w:rFonts w:hint="default" w:ascii="Cambria Math" w:hAnsi="Cambria Math" w:eastAsia="等线"/>
                                <w:color w:val="000000"/>
                                <w:kern w:val="24"/>
                                <w:sz w:val="24"/>
                                <w:highlight w:val="none"/>
                              </w:rPr>
                              <m:t>−</m:t>
                            </m:r>
                            <m:acc>
                              <m:accPr>
                                <m:chr m:val="̅"/>
                                <m:ctrlPr>
                                  <w:rPr>
                                    <w:rFonts w:hint="default" w:ascii="Cambria Math" w:hAnsi="Cambria Math"/>
                                    <w:i/>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m</m:t>
                                    </m:r>
                                    <m:ctrlPr>
                                      <w:rPr>
                                        <w:rFonts w:hint="default" w:ascii="Cambria Math" w:hAnsi="Cambria Math"/>
                                        <w:i/>
                                        <w:sz w:val="24"/>
                                        <w:highlight w:val="none"/>
                                      </w:rPr>
                                    </m:ctrlPr>
                                  </m:sub>
                                </m:sSub>
                                <m:ctrlPr>
                                  <w:rPr>
                                    <w:rFonts w:hint="default" w:ascii="Cambria Math" w:hAnsi="Cambria Math"/>
                                    <w:i/>
                                    <w:sz w:val="24"/>
                                    <w:highlight w:val="none"/>
                                  </w:rPr>
                                </m:ctrlPr>
                              </m:e>
                            </m:acc>
                            <m:ctrlPr>
                              <w:rPr>
                                <w:rFonts w:hint="default" w:ascii="Cambria Math" w:hAnsi="Cambria Math" w:eastAsia="等线"/>
                                <w:i/>
                                <w:iCs/>
                                <w:color w:val="000000"/>
                                <w:kern w:val="24"/>
                                <w:sz w:val="24"/>
                                <w:highlight w:val="none"/>
                              </w:rPr>
                            </m:ctrlPr>
                          </m:e>
                        </m:d>
                        <m:ctrlPr>
                          <w:rPr>
                            <w:rFonts w:hint="default" w:ascii="Cambria Math" w:hAnsi="Cambria Math" w:eastAsia="等线"/>
                            <w:i/>
                            <w:iCs/>
                            <w:color w:val="000000"/>
                            <w:kern w:val="24"/>
                            <w:sz w:val="24"/>
                            <w:highlight w:val="none"/>
                          </w:rPr>
                        </m:ctrlPr>
                      </m:e>
                      <m:sup>
                        <m:r>
                          <m:rPr/>
                          <w:rPr>
                            <w:rFonts w:hint="default" w:ascii="Cambria Math" w:hAnsi="Cambria Math" w:eastAsia="等线"/>
                            <w:color w:val="000000"/>
                            <w:kern w:val="24"/>
                            <w:sz w:val="24"/>
                            <w:highlight w:val="none"/>
                          </w:rPr>
                          <m:t>2</m:t>
                        </m:r>
                        <m:ctrlPr>
                          <w:rPr>
                            <w:rFonts w:hint="default" w:ascii="Cambria Math" w:hAnsi="Cambria Math" w:eastAsia="等线"/>
                            <w:i/>
                            <w:iCs/>
                            <w:color w:val="000000"/>
                            <w:kern w:val="24"/>
                            <w:sz w:val="24"/>
                            <w:highlight w:val="none"/>
                          </w:rPr>
                        </m:ctrlPr>
                      </m:sup>
                    </m:sSup>
                    <m:ctrlPr>
                      <w:rPr>
                        <w:rFonts w:hint="default" w:ascii="Cambria Math" w:hAnsi="Cambria Math" w:eastAsia="等线"/>
                        <w:i/>
                        <w:iCs/>
                        <w:color w:val="000000"/>
                        <w:kern w:val="24"/>
                        <w:sz w:val="24"/>
                        <w:highlight w:val="none"/>
                      </w:rPr>
                    </m:ctrlPr>
                  </m:e>
                </m:nary>
                <m:ctrlPr>
                  <w:rPr>
                    <w:rFonts w:hint="default" w:ascii="Cambria Math" w:hAnsi="Cambria Math" w:eastAsia="等线"/>
                    <w:i/>
                    <w:iCs/>
                    <w:color w:val="000000"/>
                    <w:kern w:val="24"/>
                    <w:sz w:val="24"/>
                    <w:highlight w:val="none"/>
                  </w:rPr>
                </m:ctrlPr>
              </m:num>
              <m:den>
                <m:r>
                  <m:rPr/>
                  <w:rPr>
                    <w:rFonts w:hint="default" w:ascii="Cambria Math" w:hAnsi="Cambria Math" w:eastAsia="等线"/>
                    <w:color w:val="000000"/>
                    <w:kern w:val="24"/>
                    <w:sz w:val="24"/>
                    <w:highlight w:val="none"/>
                  </w:rPr>
                  <m:t>n−1</m:t>
                </m:r>
                <m:ctrlPr>
                  <w:rPr>
                    <w:rFonts w:hint="default" w:ascii="Cambria Math" w:hAnsi="Cambria Math" w:eastAsia="等线"/>
                    <w:i/>
                    <w:iCs/>
                    <w:color w:val="000000"/>
                    <w:kern w:val="24"/>
                    <w:sz w:val="24"/>
                    <w:highlight w:val="none"/>
                  </w:rPr>
                </m:ctrlPr>
              </m:den>
            </m:f>
            <m:ctrlPr>
              <w:rPr>
                <w:rFonts w:hint="default" w:ascii="Cambria Math" w:hAnsi="Cambria Math" w:eastAsia="等线"/>
                <w:i/>
                <w:iCs/>
                <w:color w:val="000000"/>
                <w:kern w:val="24"/>
                <w:sz w:val="24"/>
                <w:highlight w:val="none"/>
              </w:rPr>
            </m:ctrlPr>
          </m:e>
        </m:rad>
      </m:oMath>
      <w:r>
        <w:rPr>
          <w:rFonts w:hint="eastAsia" w:hAnsi="Cambria Math"/>
          <w:sz w:val="24"/>
          <w:highlight w:val="none"/>
        </w:rPr>
        <w:t xml:space="preserve">                       </w:t>
      </w:r>
      <w:r>
        <w:rPr>
          <w:rFonts w:hint="eastAsia" w:ascii="宋体" w:hAnsi="宋体" w:cs="宋体"/>
          <w:sz w:val="24"/>
          <w:highlight w:val="none"/>
        </w:rPr>
        <w:t>（</w:t>
      </w:r>
      <w:r>
        <w:rPr>
          <w:rFonts w:hint="eastAsia" w:ascii="宋体" w:hAnsi="宋体" w:cs="宋体"/>
          <w:sz w:val="24"/>
          <w:highlight w:val="none"/>
          <w:lang w:val="en-US" w:eastAsia="zh-CN"/>
        </w:rPr>
        <w:t>8</w:t>
      </w:r>
      <w:r>
        <w:rPr>
          <w:rFonts w:hint="eastAsia" w:ascii="宋体" w:hAnsi="宋体" w:cs="宋体"/>
          <w:sz w:val="24"/>
          <w:highlight w:val="none"/>
        </w:rPr>
        <w:t>）</w:t>
      </w:r>
    </w:p>
    <w:p w14:paraId="5576123C">
      <w:pPr>
        <w:spacing w:line="360" w:lineRule="auto"/>
        <w:ind w:firstLine="480" w:firstLineChars="200"/>
        <w:rPr>
          <w:rFonts w:hAnsi="Cambria Math"/>
          <w:sz w:val="24"/>
          <w:highlight w:val="none"/>
        </w:rPr>
      </w:pPr>
      <w:r>
        <w:rPr>
          <w:rFonts w:hint="eastAsia" w:hAnsi="Cambria Math"/>
          <w:sz w:val="24"/>
          <w:highlight w:val="none"/>
        </w:rPr>
        <w:t>式中：</w:t>
      </w:r>
    </w:p>
    <w:p w14:paraId="0580AD56">
      <w:pPr>
        <w:spacing w:line="360" w:lineRule="auto"/>
        <w:ind w:firstLine="480" w:firstLineChars="200"/>
        <w:rPr>
          <w:rFonts w:hAnsi="Cambria Math"/>
          <w:sz w:val="24"/>
          <w:highlight w:val="none"/>
        </w:rPr>
      </w:pPr>
      <m:oMath>
        <m:r>
          <m:rPr/>
          <w:rPr>
            <w:rFonts w:hint="default" w:ascii="Cambria Math" w:hAnsi="Cambria Math"/>
            <w:kern w:val="24"/>
            <w:sz w:val="24"/>
            <w:highlight w:val="none"/>
          </w:rPr>
          <m:t>s</m:t>
        </m:r>
        <m:d>
          <m:dPr>
            <m:ctrlPr>
              <w:rPr>
                <w:rFonts w:hint="default" w:ascii="Cambria Math" w:hAnsi="Cambria Math"/>
                <w:i/>
                <w:kern w:val="24"/>
                <w:sz w:val="24"/>
                <w:highlight w:val="none"/>
              </w:rPr>
            </m:ctrlPr>
          </m:dPr>
          <m:e>
            <m:r>
              <m:rPr/>
              <w:rPr>
                <w:rFonts w:hint="default" w:ascii="Cambria Math" w:hAnsi="Cambria Math"/>
                <w:sz w:val="24"/>
                <w:highlight w:val="none"/>
              </w:rPr>
              <m:t>λ</m:t>
            </m:r>
            <m:ctrlPr>
              <w:rPr>
                <w:rFonts w:hint="default" w:ascii="Cambria Math" w:hAnsi="Cambria Math"/>
                <w:i/>
                <w:kern w:val="24"/>
                <w:sz w:val="24"/>
                <w:highlight w:val="none"/>
              </w:rPr>
            </m:ctrlPr>
          </m:e>
        </m:d>
      </m:oMath>
      <w:r>
        <w:rPr>
          <w:iCs/>
          <w:sz w:val="24"/>
          <w:highlight w:val="none"/>
        </w:rPr>
        <w:t>——</w:t>
      </w:r>
      <w:r>
        <w:rPr>
          <w:rFonts w:hint="eastAsia"/>
          <w:sz w:val="24"/>
          <w:highlight w:val="none"/>
          <w:lang w:val="en-US" w:eastAsia="zh-CN"/>
        </w:rPr>
        <w:t>荧光发射光谱峰值波长</w:t>
      </w:r>
      <w:r>
        <w:rPr>
          <w:rFonts w:hint="eastAsia"/>
          <w:sz w:val="24"/>
          <w:highlight w:val="none"/>
        </w:rPr>
        <w:t>的测量重复性</w:t>
      </w:r>
      <w:r>
        <w:rPr>
          <w:rFonts w:hint="eastAsia"/>
          <w:iCs/>
          <w:sz w:val="24"/>
          <w:highlight w:val="none"/>
          <w:lang w:eastAsia="zh-CN"/>
        </w:rPr>
        <w:t>，</w:t>
      </w:r>
      <w:r>
        <w:rPr>
          <w:rFonts w:hint="eastAsia"/>
          <w:sz w:val="24"/>
          <w:highlight w:val="none"/>
          <w:lang w:val="en-US" w:eastAsia="zh-CN"/>
        </w:rPr>
        <w:t>nm</w:t>
      </w:r>
      <w:r>
        <w:rPr>
          <w:rFonts w:hint="eastAsia" w:hAnsi="Cambria Math"/>
          <w:sz w:val="24"/>
          <w:highlight w:val="none"/>
        </w:rPr>
        <w:t>；</w:t>
      </w:r>
    </w:p>
    <w:p w14:paraId="2EF98D9E">
      <w:pPr>
        <w:spacing w:line="360" w:lineRule="auto"/>
        <w:ind w:firstLine="480" w:firstLineChars="200"/>
        <w:rPr>
          <w:sz w:val="24"/>
          <w:highlight w:val="none"/>
        </w:rPr>
      </w:pPr>
      <m:oMath>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eastAsia" w:ascii="Cambria Math" w:hAnsi="Cambria Math"/>
                <w:sz w:val="24"/>
                <w:highlight w:val="none"/>
                <w:vertAlign w:val="subscript"/>
              </w:rPr>
              <m:t>m</m:t>
            </m:r>
            <m:r>
              <m:rPr/>
              <w:rPr>
                <w:rFonts w:hint="default" w:ascii="Cambria Math" w:hAnsi="Cambria Math"/>
                <w:sz w:val="24"/>
                <w:highlight w:val="none"/>
                <w:vertAlign w:val="subscript"/>
                <w:lang w:val="en-US" w:eastAsia="zh-CN"/>
              </w:rPr>
              <m:t>i</m:t>
            </m:r>
            <m:ctrlPr>
              <w:rPr>
                <w:rFonts w:hint="default" w:ascii="Cambria Math" w:hAnsi="Cambria Math"/>
                <w:i/>
                <w:sz w:val="24"/>
                <w:highlight w:val="none"/>
              </w:rPr>
            </m:ctrlPr>
          </m:sub>
        </m:sSub>
      </m:oMath>
      <w:r>
        <w:rPr>
          <w:iCs/>
          <w:sz w:val="24"/>
          <w:highlight w:val="none"/>
        </w:rPr>
        <w:t>——</w:t>
      </w:r>
      <w:r>
        <w:rPr>
          <w:rFonts w:hint="eastAsia"/>
          <w:iCs/>
          <w:sz w:val="24"/>
          <w:highlight w:val="none"/>
          <w:lang w:val="en-US" w:eastAsia="zh-CN"/>
        </w:rPr>
        <w:t>第</w:t>
      </w:r>
      <w:r>
        <w:rPr>
          <w:rFonts w:hint="eastAsia"/>
          <w:i/>
          <w:iCs w:val="0"/>
          <w:sz w:val="24"/>
          <w:highlight w:val="none"/>
          <w:lang w:val="en-US" w:eastAsia="zh-CN"/>
        </w:rPr>
        <w:t>i</w:t>
      </w:r>
      <w:r>
        <w:rPr>
          <w:rFonts w:hint="eastAsia"/>
          <w:iCs/>
          <w:sz w:val="24"/>
          <w:highlight w:val="none"/>
          <w:lang w:val="en-US" w:eastAsia="zh-CN"/>
        </w:rPr>
        <w:t>次</w:t>
      </w:r>
      <w:r>
        <w:rPr>
          <w:rFonts w:hint="eastAsia"/>
          <w:sz w:val="24"/>
          <w:highlight w:val="none"/>
          <w:lang w:val="en-US" w:eastAsia="zh-CN"/>
        </w:rPr>
        <w:t>测量的荧光发射光谱峰值波长</w:t>
      </w:r>
      <w:r>
        <w:rPr>
          <w:rFonts w:hint="eastAsia"/>
          <w:iCs/>
          <w:sz w:val="24"/>
          <w:highlight w:val="none"/>
          <w:lang w:eastAsia="zh-CN"/>
        </w:rPr>
        <w:t>，</w:t>
      </w:r>
      <w:r>
        <w:rPr>
          <w:rFonts w:hint="eastAsia"/>
          <w:sz w:val="24"/>
          <w:highlight w:val="none"/>
          <w:lang w:val="en-US" w:eastAsia="zh-CN"/>
        </w:rPr>
        <w:t>nm</w:t>
      </w:r>
      <w:r>
        <w:rPr>
          <w:iCs/>
          <w:sz w:val="24"/>
          <w:highlight w:val="none"/>
        </w:rPr>
        <w:t>；</w:t>
      </w:r>
    </w:p>
    <w:p w14:paraId="2F9D9A76">
      <w:pPr>
        <w:spacing w:line="360" w:lineRule="auto"/>
        <w:ind w:firstLine="480" w:firstLineChars="200"/>
        <w:rPr>
          <w:sz w:val="24"/>
          <w:highlight w:val="none"/>
        </w:rPr>
      </w:pPr>
      <m:oMath>
        <m:acc>
          <m:accPr>
            <m:chr m:val="̅"/>
            <m:ctrlPr>
              <w:rPr>
                <w:rFonts w:hint="default" w:ascii="Cambria Math" w:hAnsi="Cambria Math"/>
                <w:i/>
                <w:sz w:val="24"/>
                <w:highlight w:val="none"/>
              </w:rPr>
            </m:ctrlPr>
          </m:accPr>
          <m:e>
            <m:sSub>
              <m:sSubPr>
                <m:ctrlPr>
                  <w:rPr>
                    <w:rFonts w:hint="default" w:ascii="Cambria Math" w:hAnsi="Cambria Math"/>
                    <w:i/>
                    <w:sz w:val="24"/>
                    <w:highlight w:val="none"/>
                  </w:rPr>
                </m:ctrlPr>
              </m:sSubPr>
              <m:e>
                <m:r>
                  <m:rPr/>
                  <w:rPr>
                    <w:rFonts w:hint="default" w:ascii="Cambria Math" w:hAnsi="Cambria Math"/>
                    <w:sz w:val="24"/>
                    <w:highlight w:val="none"/>
                  </w:rPr>
                  <m:t>λ</m:t>
                </m:r>
                <m:ctrlPr>
                  <w:rPr>
                    <w:rFonts w:hint="default" w:ascii="Cambria Math" w:hAnsi="Cambria Math"/>
                    <w:i/>
                    <w:sz w:val="24"/>
                    <w:highlight w:val="none"/>
                  </w:rPr>
                </m:ctrlPr>
              </m:e>
              <m:sub>
                <m:r>
                  <m:rPr>
                    <m:sty m:val="p"/>
                  </m:rPr>
                  <w:rPr>
                    <w:rFonts w:hint="default" w:ascii="Cambria Math" w:hAnsi="Cambria Math"/>
                    <w:sz w:val="24"/>
                    <w:highlight w:val="none"/>
                    <w:lang w:val="en-US" w:eastAsia="zh-CN"/>
                  </w:rPr>
                  <m:t>m</m:t>
                </m:r>
                <m:ctrlPr>
                  <w:rPr>
                    <w:rFonts w:hint="default" w:ascii="Cambria Math" w:hAnsi="Cambria Math"/>
                    <w:i/>
                    <w:sz w:val="24"/>
                    <w:highlight w:val="none"/>
                  </w:rPr>
                </m:ctrlPr>
              </m:sub>
            </m:sSub>
            <m:ctrlPr>
              <w:rPr>
                <w:rFonts w:hint="default" w:ascii="Cambria Math" w:hAnsi="Cambria Math"/>
                <w:i/>
                <w:sz w:val="24"/>
                <w:highlight w:val="none"/>
              </w:rPr>
            </m:ctrlPr>
          </m:e>
        </m:acc>
      </m:oMath>
      <w:r>
        <w:rPr>
          <w:iCs/>
          <w:sz w:val="24"/>
          <w:highlight w:val="none"/>
        </w:rPr>
        <w:t>——</w:t>
      </w:r>
      <w:r>
        <w:rPr>
          <w:rFonts w:hint="eastAsia"/>
          <w:sz w:val="24"/>
          <w:highlight w:val="none"/>
          <w:lang w:val="en-US" w:eastAsia="zh-CN"/>
        </w:rPr>
        <w:t>荧光发射光谱峰值波长</w:t>
      </w:r>
      <w:r>
        <w:rPr>
          <w:rFonts w:hint="eastAsia"/>
          <w:sz w:val="24"/>
          <w:highlight w:val="none"/>
          <w:lang w:eastAsia="zh-CN"/>
        </w:rPr>
        <w:t>的</w:t>
      </w:r>
      <w:r>
        <w:rPr>
          <w:rFonts w:hint="eastAsia"/>
          <w:sz w:val="24"/>
          <w:highlight w:val="none"/>
          <w:lang w:val="en-US" w:eastAsia="zh-CN"/>
        </w:rPr>
        <w:t>平均值</w:t>
      </w:r>
      <w:r>
        <w:rPr>
          <w:rFonts w:hint="eastAsia"/>
          <w:iCs/>
          <w:sz w:val="24"/>
          <w:highlight w:val="none"/>
          <w:lang w:eastAsia="zh-CN"/>
        </w:rPr>
        <w:t>，</w:t>
      </w:r>
      <w:r>
        <w:rPr>
          <w:rFonts w:hint="eastAsia"/>
          <w:sz w:val="24"/>
          <w:highlight w:val="none"/>
          <w:lang w:val="en-US" w:eastAsia="zh-CN"/>
        </w:rPr>
        <w:t>nm</w:t>
      </w:r>
      <w:r>
        <w:rPr>
          <w:rFonts w:hint="eastAsia"/>
          <w:sz w:val="24"/>
          <w:highlight w:val="none"/>
        </w:rPr>
        <w:t>；</w:t>
      </w:r>
    </w:p>
    <w:p w14:paraId="2F3BA6EC">
      <w:pPr>
        <w:autoSpaceDE w:val="0"/>
        <w:autoSpaceDN w:val="0"/>
        <w:adjustRightInd w:val="0"/>
        <w:spacing w:line="360" w:lineRule="auto"/>
        <w:ind w:firstLine="480" w:firstLineChars="200"/>
        <w:jc w:val="left"/>
        <w:rPr>
          <w:rFonts w:hint="eastAsia" w:cs="Times New Roman"/>
          <w:kern w:val="2"/>
          <w:sz w:val="24"/>
          <w:szCs w:val="24"/>
          <w:highlight w:val="none"/>
          <w:lang w:val="en-US" w:eastAsia="zh-CN"/>
        </w:rPr>
      </w:pPr>
      <w:r>
        <w:rPr>
          <w:rFonts w:hint="eastAsia"/>
          <w:i/>
          <w:iCs/>
          <w:sz w:val="24"/>
          <w:highlight w:val="none"/>
        </w:rPr>
        <w:t>n</w:t>
      </w:r>
      <w:r>
        <w:rPr>
          <w:i w:val="0"/>
          <w:iCs w:val="0"/>
          <w:sz w:val="24"/>
          <w:highlight w:val="none"/>
        </w:rPr>
        <w:t>——</w:t>
      </w:r>
      <w:r>
        <w:rPr>
          <w:rFonts w:hint="eastAsia"/>
          <w:i w:val="0"/>
          <w:iCs w:val="0"/>
          <w:sz w:val="24"/>
          <w:highlight w:val="none"/>
        </w:rPr>
        <w:t>测量次数</w:t>
      </w:r>
      <w:r>
        <w:rPr>
          <w:rFonts w:hint="eastAsia"/>
          <w:sz w:val="24"/>
          <w:highlight w:val="none"/>
        </w:rPr>
        <w:t>。</w:t>
      </w:r>
    </w:p>
    <w:p w14:paraId="2E93DF31">
      <w:pPr>
        <w:ind w:firstLine="720" w:firstLineChars="300"/>
        <w:rPr>
          <w:rFonts w:hint="eastAsia" w:eastAsia="宋体"/>
          <w:sz w:val="24"/>
          <w:highlight w:val="none"/>
          <w:lang w:eastAsia="zh-CN"/>
        </w:rPr>
      </w:pPr>
    </w:p>
    <w:p w14:paraId="6F962B82">
      <w:pPr>
        <w:ind w:firstLine="480" w:firstLineChars="200"/>
        <w:rPr>
          <w:rFonts w:hint="eastAsia"/>
          <w:sz w:val="24"/>
          <w:highlight w:val="none"/>
          <w:lang w:val="en-US" w:eastAsia="zh-CN"/>
        </w:rPr>
      </w:pPr>
      <w:r>
        <w:rPr>
          <w:rFonts w:hint="eastAsia"/>
          <w:sz w:val="24"/>
          <w:highlight w:val="none"/>
          <w:lang w:val="en-US" w:eastAsia="zh-CN"/>
        </w:rPr>
        <w:t>测量结果如下：</w:t>
      </w:r>
    </w:p>
    <w:tbl>
      <w:tblPr>
        <w:tblStyle w:val="3"/>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1"/>
        <w:gridCol w:w="921"/>
        <w:gridCol w:w="921"/>
        <w:gridCol w:w="921"/>
        <w:gridCol w:w="943"/>
        <w:gridCol w:w="1078"/>
        <w:gridCol w:w="1456"/>
        <w:gridCol w:w="1361"/>
      </w:tblGrid>
      <w:tr w14:paraId="462F4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51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4D19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bookmarkStart w:id="1" w:name="_GoBack"/>
            <w:r>
              <w:rPr>
                <w:rFonts w:hint="default" w:ascii="Times New Roman" w:hAnsi="Times New Roman" w:cs="Times New Roman"/>
                <w:sz w:val="21"/>
                <w:szCs w:val="21"/>
                <w:highlight w:val="none"/>
              </w:rPr>
              <w:t>测量值</w:t>
            </w:r>
            <w:r>
              <w:rPr>
                <w:rFonts w:hint="default" w:ascii="Times New Roman" w:hAnsi="Times New Roman" w:cs="Times New Roman"/>
                <w:sz w:val="21"/>
                <w:szCs w:val="21"/>
                <w:highlight w:val="none"/>
                <w:lang w:val="en-US" w:eastAsia="zh-CN"/>
              </w:rPr>
              <w:t>/nm</w:t>
            </w:r>
          </w:p>
        </w:tc>
        <w:tc>
          <w:tcPr>
            <w:tcW w:w="50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50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平均值</w:t>
            </w:r>
            <w:r>
              <w:rPr>
                <w:rFonts w:hint="default" w:ascii="Times New Roman" w:hAnsi="Times New Roman" w:cs="Times New Roman"/>
                <w:sz w:val="21"/>
                <w:szCs w:val="21"/>
                <w:highlight w:val="none"/>
                <w:lang w:val="en-US" w:eastAsia="zh-CN"/>
              </w:rPr>
              <w:t>/nm</w:t>
            </w:r>
          </w:p>
        </w:tc>
        <w:tc>
          <w:tcPr>
            <w:tcW w:w="6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82FA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color w:val="auto"/>
                <w:sz w:val="21"/>
                <w:szCs w:val="21"/>
                <w:highlight w:val="none"/>
              </w:rPr>
              <w:t>测量重复性</w:t>
            </w:r>
            <w:r>
              <w:rPr>
                <w:rFonts w:hint="default" w:ascii="Times New Roman" w:hAnsi="Times New Roman" w:cs="Times New Roman"/>
                <w:sz w:val="21"/>
                <w:szCs w:val="21"/>
                <w:highlight w:val="none"/>
                <w:lang w:val="en-US" w:eastAsia="zh-CN"/>
              </w:rPr>
              <w:t>/nm</w:t>
            </w:r>
          </w:p>
        </w:tc>
        <w:tc>
          <w:tcPr>
            <w:tcW w:w="672" w:type="pct"/>
            <w:vMerge w:val="restart"/>
            <w:tcBorders>
              <w:top w:val="single" w:color="000000" w:sz="4" w:space="0"/>
              <w:left w:val="single" w:color="000000" w:sz="4" w:space="0"/>
              <w:right w:val="single" w:color="000000" w:sz="4" w:space="0"/>
            </w:tcBorders>
            <w:shd w:val="clear" w:color="auto" w:fill="auto"/>
            <w:noWrap/>
            <w:vAlign w:val="center"/>
          </w:tcPr>
          <w:p w14:paraId="447013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扩展不确定度</w:t>
            </w:r>
          </w:p>
          <w:p w14:paraId="7B18206E">
            <w:pPr>
              <w:keepNext w:val="0"/>
              <w:keepLines w:val="0"/>
              <w:widowControl/>
              <w:suppressLineNumbers w:val="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cs="Times New Roman"/>
                <w:i/>
                <w:sz w:val="24"/>
                <w:highlight w:val="none"/>
              </w:rPr>
              <w:t>U</w:t>
            </w:r>
            <w:r>
              <w:rPr>
                <w:rFonts w:hint="default" w:ascii="Times New Roman" w:hAnsi="Times New Roman" w:cs="Times New Roman"/>
                <w:sz w:val="24"/>
                <w:highlight w:val="none"/>
              </w:rPr>
              <w:t>(</w:t>
            </w:r>
            <w:r>
              <w:rPr>
                <w:rFonts w:hint="default" w:ascii="Times New Roman" w:hAnsi="Times New Roman" w:cs="Times New Roman"/>
                <w:i/>
                <w:iCs/>
                <w:sz w:val="24"/>
                <w:highlight w:val="none"/>
              </w:rPr>
              <w:t>λ</w:t>
            </w:r>
            <w:r>
              <w:rPr>
                <w:rFonts w:hint="default" w:ascii="Times New Roman" w:hAnsi="Times New Roman" w:cs="Times New Roman"/>
                <w:sz w:val="24"/>
                <w:highlight w:val="none"/>
              </w:rPr>
              <w:t>)</w:t>
            </w:r>
            <w:r>
              <w:rPr>
                <w:rFonts w:hint="default" w:ascii="Times New Roman" w:hAnsi="Times New Roman" w:cs="Times New Roman"/>
                <w:sz w:val="21"/>
                <w:szCs w:val="21"/>
                <w:highlight w:val="none"/>
                <w:lang w:val="en-US" w:eastAsia="zh-CN"/>
              </w:rPr>
              <w:t xml:space="preserve"> </w:t>
            </w:r>
            <w:r>
              <w:rPr>
                <w:rFonts w:hint="default" w:ascii="Times New Roman" w:hAnsi="Times New Roman" w:cs="Times New Roman"/>
                <w:sz w:val="21"/>
                <w:szCs w:val="21"/>
                <w:highlight w:val="none"/>
              </w:rPr>
              <w:t>(</w:t>
            </w:r>
            <w:r>
              <w:rPr>
                <w:rFonts w:hint="default" w:ascii="Times New Roman" w:hAnsi="Times New Roman" w:cs="Times New Roman"/>
                <w:i/>
                <w:sz w:val="21"/>
                <w:szCs w:val="21"/>
                <w:highlight w:val="none"/>
              </w:rPr>
              <w:t>k</w:t>
            </w:r>
            <w:r>
              <w:rPr>
                <w:rFonts w:hint="default" w:ascii="Times New Roman" w:hAnsi="Times New Roman" w:cs="Times New Roman"/>
                <w:sz w:val="21"/>
                <w:szCs w:val="21"/>
                <w:highlight w:val="none"/>
              </w:rPr>
              <w:t>=</w:t>
            </w:r>
            <w:r>
              <w:rPr>
                <w:rFonts w:hint="default" w:ascii="Times New Roman" w:hAnsi="Times New Roman" w:eastAsia="宋体" w:cs="Times New Roman"/>
                <w:sz w:val="21"/>
                <w:szCs w:val="21"/>
                <w:highlight w:val="none"/>
              </w:rPr>
              <w:t>2</w:t>
            </w:r>
            <w:r>
              <w:rPr>
                <w:rFonts w:hint="default" w:ascii="Times New Roman" w:hAnsi="Times New Roman" w:cs="Times New Roman"/>
                <w:sz w:val="21"/>
                <w:szCs w:val="21"/>
                <w:highlight w:val="none"/>
              </w:rPr>
              <w:t>)</w:t>
            </w:r>
            <w:r>
              <w:rPr>
                <w:rFonts w:hint="default" w:ascii="Times New Roman" w:hAnsi="Times New Roman" w:cs="Times New Roman"/>
                <w:sz w:val="21"/>
                <w:szCs w:val="21"/>
                <w:highlight w:val="none"/>
                <w:lang w:val="en-US" w:eastAsia="zh-CN"/>
              </w:rPr>
              <w:t>/nm</w:t>
            </w:r>
          </w:p>
        </w:tc>
      </w:tr>
      <w:tr w14:paraId="52099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F49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C79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7A2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C2A1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B96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0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4E925">
            <w:pPr>
              <w:jc w:val="center"/>
              <w:rPr>
                <w:rFonts w:hint="default" w:ascii="Times New Roman" w:hAnsi="Times New Roman" w:eastAsia="宋体" w:cs="Times New Roman"/>
                <w:i w:val="0"/>
                <w:iCs w:val="0"/>
                <w:color w:val="000000"/>
                <w:sz w:val="21"/>
                <w:szCs w:val="21"/>
                <w:u w:val="none"/>
              </w:rPr>
            </w:pPr>
          </w:p>
        </w:tc>
        <w:tc>
          <w:tcPr>
            <w:tcW w:w="6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965C1">
            <w:pPr>
              <w:jc w:val="center"/>
              <w:rPr>
                <w:rFonts w:hint="default" w:ascii="Times New Roman" w:hAnsi="Times New Roman" w:eastAsia="宋体" w:cs="Times New Roman"/>
                <w:i w:val="0"/>
                <w:iCs w:val="0"/>
                <w:color w:val="000000"/>
                <w:sz w:val="21"/>
                <w:szCs w:val="21"/>
                <w:u w:val="none"/>
              </w:rPr>
            </w:pPr>
          </w:p>
        </w:tc>
        <w:tc>
          <w:tcPr>
            <w:tcW w:w="672" w:type="pct"/>
            <w:vMerge w:val="continue"/>
            <w:tcBorders>
              <w:left w:val="single" w:color="000000" w:sz="4" w:space="0"/>
              <w:bottom w:val="single" w:color="000000" w:sz="4" w:space="0"/>
              <w:right w:val="single" w:color="000000" w:sz="4" w:space="0"/>
            </w:tcBorders>
            <w:shd w:val="clear" w:color="auto" w:fill="auto"/>
            <w:noWrap/>
            <w:vAlign w:val="center"/>
          </w:tcPr>
          <w:p w14:paraId="01AC22DE">
            <w:pPr>
              <w:jc w:val="center"/>
              <w:rPr>
                <w:rFonts w:hint="default" w:ascii="Times New Roman" w:hAnsi="Times New Roman" w:eastAsia="宋体" w:cs="Times New Roman"/>
                <w:i w:val="0"/>
                <w:iCs w:val="0"/>
                <w:color w:val="000000"/>
                <w:sz w:val="21"/>
                <w:szCs w:val="21"/>
                <w:u w:val="none"/>
              </w:rPr>
            </w:pPr>
          </w:p>
        </w:tc>
      </w:tr>
      <w:tr w14:paraId="67A29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A173">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558</w:t>
            </w:r>
            <w:r>
              <w:rPr>
                <w:rFonts w:hint="default" w:ascii="Times New Roman" w:hAnsi="Times New Roman" w:cs="Times New Roman"/>
                <w:i w:val="0"/>
                <w:iCs w:val="0"/>
                <w:color w:val="auto"/>
                <w:kern w:val="2"/>
                <w:sz w:val="21"/>
                <w:szCs w:val="21"/>
                <w:highlight w:val="none"/>
                <w:u w:val="none"/>
                <w:lang w:val="en-US" w:eastAsia="zh-CN" w:bidi="ar"/>
              </w:rPr>
              <w:t>.00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7240">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555</w:t>
            </w:r>
            <w:r>
              <w:rPr>
                <w:rFonts w:hint="default" w:ascii="Times New Roman" w:hAnsi="Times New Roman" w:cs="Times New Roman"/>
                <w:i w:val="0"/>
                <w:iCs w:val="0"/>
                <w:color w:val="auto"/>
                <w:kern w:val="2"/>
                <w:sz w:val="21"/>
                <w:szCs w:val="21"/>
                <w:highlight w:val="none"/>
                <w:u w:val="none"/>
                <w:lang w:val="en-US" w:eastAsia="zh-CN" w:bidi="ar"/>
              </w:rPr>
              <w:t>.00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BB03B">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556</w:t>
            </w:r>
            <w:r>
              <w:rPr>
                <w:rFonts w:hint="default" w:ascii="Times New Roman" w:hAnsi="Times New Roman" w:cs="Times New Roman"/>
                <w:i w:val="0"/>
                <w:iCs w:val="0"/>
                <w:color w:val="auto"/>
                <w:kern w:val="2"/>
                <w:sz w:val="21"/>
                <w:szCs w:val="21"/>
                <w:highlight w:val="none"/>
                <w:u w:val="none"/>
                <w:lang w:val="en-US" w:eastAsia="zh-CN" w:bidi="ar"/>
              </w:rPr>
              <w:t>.00</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0D9A7">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556</w:t>
            </w:r>
            <w:r>
              <w:rPr>
                <w:rFonts w:hint="default" w:ascii="Times New Roman" w:hAnsi="Times New Roman" w:cs="Times New Roman"/>
                <w:i w:val="0"/>
                <w:iCs w:val="0"/>
                <w:color w:val="auto"/>
                <w:kern w:val="2"/>
                <w:sz w:val="21"/>
                <w:szCs w:val="21"/>
                <w:highlight w:val="none"/>
                <w:u w:val="none"/>
                <w:lang w:val="en-US" w:eastAsia="zh-CN" w:bidi="ar"/>
              </w:rPr>
              <w:t>.00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D43F">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555</w:t>
            </w:r>
            <w:r>
              <w:rPr>
                <w:rFonts w:hint="default" w:ascii="Times New Roman" w:hAnsi="Times New Roman" w:cs="Times New Roman"/>
                <w:i w:val="0"/>
                <w:iCs w:val="0"/>
                <w:color w:val="auto"/>
                <w:kern w:val="2"/>
                <w:sz w:val="21"/>
                <w:szCs w:val="21"/>
                <w:highlight w:val="none"/>
                <w:u w:val="none"/>
                <w:lang w:val="en-US" w:eastAsia="zh-CN" w:bidi="ar"/>
              </w:rPr>
              <w:t>.00</w:t>
            </w:r>
          </w:p>
        </w:tc>
        <w:tc>
          <w:tcPr>
            <w:tcW w:w="11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3CAFA">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556</w:t>
            </w:r>
            <w:r>
              <w:rPr>
                <w:rFonts w:hint="default" w:ascii="Times New Roman" w:hAnsi="Times New Roman" w:cs="Times New Roman"/>
                <w:i w:val="0"/>
                <w:iCs w:val="0"/>
                <w:color w:val="auto"/>
                <w:kern w:val="2"/>
                <w:sz w:val="21"/>
                <w:szCs w:val="21"/>
                <w:highlight w:val="none"/>
                <w:u w:val="none"/>
                <w:lang w:val="en-US" w:eastAsia="zh-CN" w:bidi="ar"/>
              </w:rPr>
              <w:t>.00</w:t>
            </w:r>
          </w:p>
        </w:tc>
        <w:tc>
          <w:tcPr>
            <w:tcW w:w="1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46CF">
            <w:pPr>
              <w:keepNext w:val="0"/>
              <w:keepLines w:val="0"/>
              <w:widowControl/>
              <w:suppressLineNumbers w:val="0"/>
              <w:adjustRightInd w:val="0"/>
              <w:snapToGrid w:val="0"/>
              <w:jc w:val="center"/>
              <w:textAlignment w:val="auto"/>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auto"/>
                <w:kern w:val="2"/>
                <w:sz w:val="21"/>
                <w:szCs w:val="21"/>
                <w:highlight w:val="none"/>
                <w:u w:val="none"/>
                <w:lang w:val="en-US" w:eastAsia="zh-CN" w:bidi="ar"/>
              </w:rPr>
              <w:t>1.22</w:t>
            </w:r>
          </w:p>
        </w:tc>
        <w:tc>
          <w:tcPr>
            <w:tcW w:w="6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712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cs="Times New Roman"/>
                <w:i w:val="0"/>
                <w:iCs w:val="0"/>
                <w:color w:val="000000"/>
                <w:sz w:val="21"/>
                <w:szCs w:val="21"/>
                <w:u w:val="none"/>
                <w:lang w:val="en-US" w:eastAsia="zh-CN"/>
              </w:rPr>
              <w:t>1.2</w:t>
            </w:r>
          </w:p>
        </w:tc>
      </w:tr>
      <w:bookmarkEnd w:id="1"/>
    </w:tbl>
    <w:p w14:paraId="5512058D">
      <w:pPr>
        <w:ind w:firstLine="480" w:firstLineChars="200"/>
        <w:rPr>
          <w:rFonts w:hint="eastAsia"/>
          <w:sz w:val="24"/>
          <w:highlight w:val="none"/>
          <w:lang w:val="en-US" w:eastAsia="zh-CN"/>
        </w:rPr>
      </w:pPr>
    </w:p>
    <w:p w14:paraId="611FB7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MDA3MmIyYjljYTEyZDI5ZjBmZjFkZGFhODdiMjYifQ=="/>
  </w:docVars>
  <w:rsids>
    <w:rsidRoot w:val="00000000"/>
    <w:rsid w:val="034A5312"/>
    <w:rsid w:val="03647119"/>
    <w:rsid w:val="04B97124"/>
    <w:rsid w:val="06F51A39"/>
    <w:rsid w:val="0749370E"/>
    <w:rsid w:val="087415D0"/>
    <w:rsid w:val="095505E7"/>
    <w:rsid w:val="0A6D7B38"/>
    <w:rsid w:val="0B4526F0"/>
    <w:rsid w:val="0B846A84"/>
    <w:rsid w:val="0BFC5C4D"/>
    <w:rsid w:val="0C7D1AA5"/>
    <w:rsid w:val="0C931AD8"/>
    <w:rsid w:val="0CA217EA"/>
    <w:rsid w:val="0EC817E1"/>
    <w:rsid w:val="10512C80"/>
    <w:rsid w:val="123B265F"/>
    <w:rsid w:val="13E74B01"/>
    <w:rsid w:val="14452516"/>
    <w:rsid w:val="14515858"/>
    <w:rsid w:val="16EE619E"/>
    <w:rsid w:val="18B06F86"/>
    <w:rsid w:val="1A6B3F22"/>
    <w:rsid w:val="1D336D8F"/>
    <w:rsid w:val="1E914B90"/>
    <w:rsid w:val="250E7771"/>
    <w:rsid w:val="27840543"/>
    <w:rsid w:val="280E605F"/>
    <w:rsid w:val="28BE630C"/>
    <w:rsid w:val="29266412"/>
    <w:rsid w:val="2A6F5B10"/>
    <w:rsid w:val="2AD119D3"/>
    <w:rsid w:val="2B0005C1"/>
    <w:rsid w:val="2CD63C1A"/>
    <w:rsid w:val="2F062B6D"/>
    <w:rsid w:val="2F9D601C"/>
    <w:rsid w:val="32552617"/>
    <w:rsid w:val="36413739"/>
    <w:rsid w:val="384004B6"/>
    <w:rsid w:val="38F44DFD"/>
    <w:rsid w:val="395A0580"/>
    <w:rsid w:val="3AA50B99"/>
    <w:rsid w:val="3B1A7757"/>
    <w:rsid w:val="3C0F436B"/>
    <w:rsid w:val="3C2228BC"/>
    <w:rsid w:val="3C9962E1"/>
    <w:rsid w:val="3D5D6152"/>
    <w:rsid w:val="3EC551B7"/>
    <w:rsid w:val="3FCE4C2F"/>
    <w:rsid w:val="40AD635E"/>
    <w:rsid w:val="40D37DDA"/>
    <w:rsid w:val="426A343A"/>
    <w:rsid w:val="43896016"/>
    <w:rsid w:val="47947ED7"/>
    <w:rsid w:val="47FD28CD"/>
    <w:rsid w:val="493A78FE"/>
    <w:rsid w:val="495A5150"/>
    <w:rsid w:val="4D7D140D"/>
    <w:rsid w:val="4D883876"/>
    <w:rsid w:val="50F8401E"/>
    <w:rsid w:val="52042732"/>
    <w:rsid w:val="53100598"/>
    <w:rsid w:val="53990C22"/>
    <w:rsid w:val="5A184997"/>
    <w:rsid w:val="5B324BCF"/>
    <w:rsid w:val="5D5800B9"/>
    <w:rsid w:val="5E015B3F"/>
    <w:rsid w:val="5E1F3DB1"/>
    <w:rsid w:val="5E2F405E"/>
    <w:rsid w:val="5E455888"/>
    <w:rsid w:val="5EC01CFA"/>
    <w:rsid w:val="60481596"/>
    <w:rsid w:val="61382AF5"/>
    <w:rsid w:val="61F07FA8"/>
    <w:rsid w:val="62166767"/>
    <w:rsid w:val="64566A0F"/>
    <w:rsid w:val="64B10575"/>
    <w:rsid w:val="66456B14"/>
    <w:rsid w:val="67340937"/>
    <w:rsid w:val="6A1F1FCE"/>
    <w:rsid w:val="6BBD539F"/>
    <w:rsid w:val="6C8D35F8"/>
    <w:rsid w:val="6F0B5C80"/>
    <w:rsid w:val="721A47FB"/>
    <w:rsid w:val="73AA26AC"/>
    <w:rsid w:val="73FB6A64"/>
    <w:rsid w:val="759E3B4B"/>
    <w:rsid w:val="76982C90"/>
    <w:rsid w:val="778F195E"/>
    <w:rsid w:val="79D12015"/>
    <w:rsid w:val="7AC07E9C"/>
    <w:rsid w:val="7B5436C8"/>
    <w:rsid w:val="7B957DF2"/>
    <w:rsid w:val="7BEB5B0A"/>
    <w:rsid w:val="7CBE34ED"/>
    <w:rsid w:val="7EAD18D8"/>
    <w:rsid w:val="7EC54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outlineLvl w:val="0"/>
    </w:pPr>
    <w:rPr>
      <w:rFonts w:eastAsia="黑体"/>
      <w:b/>
      <w:kern w:val="44"/>
      <w:sz w:val="24"/>
      <w:szCs w:val="20"/>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customStyle="1" w:styleId="5">
    <w:name w:val="font11"/>
    <w:basedOn w:val="4"/>
    <w:autoRedefine/>
    <w:qFormat/>
    <w:uiPriority w:val="0"/>
    <w:rPr>
      <w:rFonts w:hint="default" w:ascii="Times New Roman" w:hAnsi="Times New Roman" w:cs="Times New Roman"/>
      <w:color w:val="000000"/>
      <w:sz w:val="24"/>
      <w:szCs w:val="24"/>
      <w:u w:val="none"/>
    </w:rPr>
  </w:style>
  <w:style w:type="character" w:customStyle="1" w:styleId="6">
    <w:name w:val="font01"/>
    <w:basedOn w:val="4"/>
    <w:autoRedefine/>
    <w:uiPriority w:val="0"/>
    <w:rPr>
      <w:rFonts w:hint="default" w:ascii="Times New Roman" w:hAnsi="Times New Roman" w:cs="Times New Roman"/>
      <w:color w:val="000000"/>
      <w:sz w:val="24"/>
      <w:szCs w:val="24"/>
      <w:u w:val="none"/>
    </w:rPr>
  </w:style>
  <w:style w:type="character" w:customStyle="1" w:styleId="7">
    <w:name w:val="font31"/>
    <w:basedOn w:val="4"/>
    <w:autoRedefine/>
    <w:qFormat/>
    <w:uiPriority w:val="0"/>
    <w:rPr>
      <w:rFonts w:hint="eastAsia" w:ascii="宋体" w:hAnsi="宋体" w:eastAsia="宋体" w:cs="宋体"/>
      <w:color w:val="000000"/>
      <w:sz w:val="21"/>
      <w:szCs w:val="21"/>
      <w:u w:val="none"/>
    </w:rPr>
  </w:style>
  <w:style w:type="character" w:customStyle="1" w:styleId="8">
    <w:name w:val="font61"/>
    <w:basedOn w:val="4"/>
    <w:autoRedefine/>
    <w:qFormat/>
    <w:uiPriority w:val="0"/>
    <w:rPr>
      <w:rFonts w:hint="default" w:ascii="Times New Roman" w:hAnsi="Times New Roman" w:cs="Times New Roman"/>
      <w:i/>
      <w:iCs/>
      <w:color w:val="000000"/>
      <w:sz w:val="22"/>
      <w:szCs w:val="22"/>
      <w:u w:val="none"/>
    </w:rPr>
  </w:style>
  <w:style w:type="character" w:customStyle="1" w:styleId="9">
    <w:name w:val="font41"/>
    <w:basedOn w:val="4"/>
    <w:autoRedefine/>
    <w:qFormat/>
    <w:uiPriority w:val="0"/>
    <w:rPr>
      <w:rFonts w:hint="default" w:ascii="Times New Roman" w:hAnsi="Times New Roman" w:cs="Times New Roman"/>
      <w:color w:val="000000"/>
      <w:sz w:val="22"/>
      <w:szCs w:val="22"/>
      <w:u w:val="none"/>
    </w:rPr>
  </w:style>
  <w:style w:type="character" w:customStyle="1" w:styleId="10">
    <w:name w:val="font51"/>
    <w:basedOn w:val="4"/>
    <w:autoRedefine/>
    <w:qFormat/>
    <w:uiPriority w:val="0"/>
    <w:rPr>
      <w:rFonts w:hint="default" w:ascii="Times New Roman" w:hAnsi="Times New Roman" w:cs="Times New Roman"/>
      <w:color w:val="000000"/>
      <w:sz w:val="22"/>
      <w:szCs w:val="22"/>
      <w:u w:val="none"/>
      <w:vertAlign w:val="subscript"/>
    </w:rPr>
  </w:style>
  <w:style w:type="character" w:customStyle="1" w:styleId="11">
    <w:name w:val="font21"/>
    <w:basedOn w:val="4"/>
    <w:qFormat/>
    <w:uiPriority w:val="0"/>
    <w:rPr>
      <w:rFonts w:hint="default" w:ascii="Times New Roman" w:hAnsi="Times New Roman" w:cs="Times New Roman"/>
      <w:color w:val="000000"/>
      <w:sz w:val="21"/>
      <w:szCs w:val="21"/>
      <w:u w:val="none"/>
    </w:rPr>
  </w:style>
  <w:style w:type="character" w:customStyle="1" w:styleId="12">
    <w:name w:val="font71"/>
    <w:basedOn w:val="4"/>
    <w:uiPriority w:val="0"/>
    <w:rPr>
      <w:rFonts w:hint="default" w:ascii="Times New Roman" w:hAnsi="Times New Roman" w:cs="Times New Roman"/>
      <w:color w:val="000000"/>
      <w:sz w:val="21"/>
      <w:szCs w:val="21"/>
      <w:u w:val="none"/>
    </w:rPr>
  </w:style>
  <w:style w:type="character" w:customStyle="1" w:styleId="13">
    <w:name w:val="font81"/>
    <w:basedOn w:val="4"/>
    <w:uiPriority w:val="0"/>
    <w:rPr>
      <w:rFonts w:hint="default" w:ascii="Times New Roman" w:hAnsi="Times New Roman" w:cs="Times New Roman"/>
      <w:i/>
      <w:iCs/>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3233</Words>
  <Characters>4652</Characters>
  <Lines>0</Lines>
  <Paragraphs>0</Paragraphs>
  <TotalTime>2</TotalTime>
  <ScaleCrop>false</ScaleCrop>
  <LinksUpToDate>false</LinksUpToDate>
  <CharactersWithSpaces>5116</CharactersWithSpaces>
  <Application>WPS Office_12.1.0.18329_F1E327BC-269C-435d-A152-05C5408002CA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2022-11-06T15:29:00Z</dcterms:created>
  <dc:creator>jzl</dc:creator>
  <cp:lastModifiedBy>jiazl</cp:lastModifiedBy>
  <dcterms:modified xsi:type="dcterms:W3CDTF">2024-09-28T15:29:37Z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2052-12.1.0.18329</vt:lpwstr>
  </property>
  <property fmtid="{D5CDD505-2E9C-101B-9397-08002B2CF9AE}" pid="3" name="ICV">
    <vt:lpwstr>B40BBA61717346508B733E590A912A6C</vt:lpwstr>
  </property>
</Properties>
</file>